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3950C" w14:textId="77777777" w:rsidR="008D5F8A" w:rsidRPr="008D5F8A" w:rsidRDefault="008D5F8A" w:rsidP="008D5F8A">
      <w:pPr>
        <w:spacing w:line="480" w:lineRule="auto"/>
        <w:jc w:val="center"/>
        <w:rPr>
          <w:rFonts w:ascii="Times New Roman" w:hAnsi="Times New Roman" w:cs="Times New Roman"/>
          <w:sz w:val="24"/>
          <w:szCs w:val="24"/>
        </w:rPr>
      </w:pPr>
    </w:p>
    <w:p w14:paraId="5B19D522" w14:textId="77777777" w:rsidR="008D5F8A" w:rsidRPr="008D5F8A" w:rsidRDefault="008D5F8A" w:rsidP="008D5F8A">
      <w:pPr>
        <w:spacing w:line="480" w:lineRule="auto"/>
        <w:jc w:val="center"/>
        <w:rPr>
          <w:rFonts w:ascii="Times New Roman" w:hAnsi="Times New Roman" w:cs="Times New Roman"/>
          <w:sz w:val="24"/>
          <w:szCs w:val="24"/>
        </w:rPr>
      </w:pPr>
    </w:p>
    <w:p w14:paraId="09126926" w14:textId="77777777" w:rsidR="008D5F8A" w:rsidRPr="008D5F8A" w:rsidRDefault="008D5F8A" w:rsidP="008D5F8A">
      <w:pPr>
        <w:spacing w:line="480" w:lineRule="auto"/>
        <w:jc w:val="center"/>
        <w:rPr>
          <w:rFonts w:ascii="Times New Roman" w:hAnsi="Times New Roman" w:cs="Times New Roman"/>
          <w:sz w:val="24"/>
          <w:szCs w:val="24"/>
        </w:rPr>
      </w:pPr>
    </w:p>
    <w:p w14:paraId="22588A95" w14:textId="77777777" w:rsidR="008D5F8A" w:rsidRPr="008D5F8A" w:rsidRDefault="008D5F8A" w:rsidP="008D5F8A">
      <w:pPr>
        <w:spacing w:line="480" w:lineRule="auto"/>
        <w:jc w:val="center"/>
        <w:rPr>
          <w:rFonts w:ascii="Times New Roman" w:hAnsi="Times New Roman" w:cs="Times New Roman"/>
          <w:sz w:val="24"/>
          <w:szCs w:val="24"/>
        </w:rPr>
      </w:pPr>
    </w:p>
    <w:p w14:paraId="39C93D50" w14:textId="77777777" w:rsidR="008D5F8A" w:rsidRPr="008D5F8A" w:rsidRDefault="008D5F8A" w:rsidP="008D5F8A">
      <w:pPr>
        <w:spacing w:line="480" w:lineRule="auto"/>
        <w:jc w:val="center"/>
        <w:rPr>
          <w:rFonts w:ascii="Times New Roman" w:hAnsi="Times New Roman" w:cs="Times New Roman"/>
          <w:sz w:val="24"/>
          <w:szCs w:val="24"/>
        </w:rPr>
      </w:pPr>
    </w:p>
    <w:p w14:paraId="7841EEF7" w14:textId="77777777" w:rsidR="008D5F8A" w:rsidRPr="008D5F8A" w:rsidRDefault="008D5F8A" w:rsidP="008D5F8A">
      <w:pPr>
        <w:spacing w:line="480" w:lineRule="auto"/>
        <w:jc w:val="center"/>
        <w:rPr>
          <w:rFonts w:ascii="Times New Roman" w:hAnsi="Times New Roman" w:cs="Times New Roman"/>
          <w:sz w:val="24"/>
          <w:szCs w:val="24"/>
        </w:rPr>
      </w:pPr>
    </w:p>
    <w:p w14:paraId="14796FD2" w14:textId="77777777" w:rsidR="008D5F8A" w:rsidRPr="008D5F8A" w:rsidRDefault="008D5F8A" w:rsidP="008D5F8A">
      <w:pPr>
        <w:spacing w:line="480" w:lineRule="auto"/>
        <w:jc w:val="center"/>
        <w:rPr>
          <w:rFonts w:ascii="Times New Roman" w:hAnsi="Times New Roman" w:cs="Times New Roman"/>
          <w:sz w:val="24"/>
          <w:szCs w:val="24"/>
        </w:rPr>
      </w:pPr>
    </w:p>
    <w:p w14:paraId="5D6D232E" w14:textId="77777777" w:rsidR="00885EE4" w:rsidRPr="008D5F8A" w:rsidRDefault="00885EE4" w:rsidP="008D5F8A">
      <w:pPr>
        <w:spacing w:line="480" w:lineRule="auto"/>
        <w:jc w:val="center"/>
        <w:rPr>
          <w:rFonts w:ascii="Times New Roman" w:hAnsi="Times New Roman" w:cs="Times New Roman"/>
          <w:sz w:val="24"/>
          <w:szCs w:val="24"/>
        </w:rPr>
      </w:pPr>
      <w:r w:rsidRPr="008D5F8A">
        <w:rPr>
          <w:rFonts w:ascii="Times New Roman" w:hAnsi="Times New Roman" w:cs="Times New Roman"/>
          <w:sz w:val="24"/>
          <w:szCs w:val="24"/>
        </w:rPr>
        <w:t>Mini-Case Questions</w:t>
      </w:r>
    </w:p>
    <w:p w14:paraId="3EEB9459" w14:textId="0F34C679" w:rsidR="00885EE4" w:rsidRPr="008D5F8A" w:rsidRDefault="00885EE4" w:rsidP="008D5F8A">
      <w:pPr>
        <w:spacing w:line="480" w:lineRule="auto"/>
        <w:jc w:val="center"/>
        <w:rPr>
          <w:rFonts w:ascii="Times New Roman" w:hAnsi="Times New Roman" w:cs="Times New Roman"/>
          <w:sz w:val="24"/>
          <w:szCs w:val="24"/>
        </w:rPr>
      </w:pPr>
      <w:r w:rsidRPr="008D5F8A">
        <w:rPr>
          <w:rFonts w:ascii="Times New Roman" w:hAnsi="Times New Roman" w:cs="Times New Roman"/>
          <w:sz w:val="24"/>
          <w:szCs w:val="24"/>
        </w:rPr>
        <w:t xml:space="preserve">Name </w:t>
      </w:r>
    </w:p>
    <w:p w14:paraId="76AEBF15" w14:textId="39789902" w:rsidR="00885EE4" w:rsidRPr="008D5F8A" w:rsidRDefault="00885EE4" w:rsidP="008D5F8A">
      <w:pPr>
        <w:spacing w:line="480" w:lineRule="auto"/>
        <w:jc w:val="center"/>
        <w:rPr>
          <w:rFonts w:ascii="Times New Roman" w:hAnsi="Times New Roman" w:cs="Times New Roman"/>
          <w:sz w:val="24"/>
          <w:szCs w:val="24"/>
        </w:rPr>
      </w:pPr>
      <w:r w:rsidRPr="008D5F8A">
        <w:rPr>
          <w:rFonts w:ascii="Times New Roman" w:hAnsi="Times New Roman" w:cs="Times New Roman"/>
          <w:sz w:val="24"/>
          <w:szCs w:val="24"/>
        </w:rPr>
        <w:t xml:space="preserve">Institution </w:t>
      </w:r>
    </w:p>
    <w:p w14:paraId="6292B9EA" w14:textId="018848FA" w:rsidR="00885EE4" w:rsidRPr="008D5F8A" w:rsidRDefault="00885EE4" w:rsidP="008D5F8A">
      <w:pPr>
        <w:spacing w:line="480" w:lineRule="auto"/>
        <w:jc w:val="center"/>
        <w:rPr>
          <w:rFonts w:ascii="Times New Roman" w:hAnsi="Times New Roman" w:cs="Times New Roman"/>
          <w:sz w:val="24"/>
          <w:szCs w:val="24"/>
        </w:rPr>
      </w:pPr>
      <w:r w:rsidRPr="008D5F8A">
        <w:rPr>
          <w:rFonts w:ascii="Times New Roman" w:hAnsi="Times New Roman" w:cs="Times New Roman"/>
          <w:sz w:val="24"/>
          <w:szCs w:val="24"/>
        </w:rPr>
        <w:t xml:space="preserve">Date </w:t>
      </w:r>
    </w:p>
    <w:p w14:paraId="2DC3BE65" w14:textId="77777777" w:rsidR="008D5F8A" w:rsidRDefault="008D5F8A" w:rsidP="008D5F8A">
      <w:pPr>
        <w:spacing w:line="480" w:lineRule="auto"/>
        <w:jc w:val="center"/>
        <w:rPr>
          <w:rFonts w:ascii="Times New Roman" w:hAnsi="Times New Roman" w:cs="Times New Roman"/>
          <w:sz w:val="24"/>
          <w:szCs w:val="24"/>
        </w:rPr>
      </w:pPr>
    </w:p>
    <w:p w14:paraId="496BED07" w14:textId="77777777" w:rsidR="008D5F8A" w:rsidRDefault="008D5F8A" w:rsidP="008D5F8A">
      <w:pPr>
        <w:spacing w:line="480" w:lineRule="auto"/>
        <w:jc w:val="center"/>
        <w:rPr>
          <w:rFonts w:ascii="Times New Roman" w:hAnsi="Times New Roman" w:cs="Times New Roman"/>
          <w:sz w:val="24"/>
          <w:szCs w:val="24"/>
        </w:rPr>
      </w:pPr>
    </w:p>
    <w:p w14:paraId="4C70F232" w14:textId="77777777" w:rsidR="008D5F8A" w:rsidRDefault="008D5F8A" w:rsidP="008D5F8A">
      <w:pPr>
        <w:spacing w:line="480" w:lineRule="auto"/>
        <w:jc w:val="center"/>
        <w:rPr>
          <w:rFonts w:ascii="Times New Roman" w:hAnsi="Times New Roman" w:cs="Times New Roman"/>
          <w:sz w:val="24"/>
          <w:szCs w:val="24"/>
        </w:rPr>
      </w:pPr>
    </w:p>
    <w:p w14:paraId="24083B09" w14:textId="77777777" w:rsidR="008D5F8A" w:rsidRDefault="008D5F8A" w:rsidP="008D5F8A">
      <w:pPr>
        <w:spacing w:line="480" w:lineRule="auto"/>
        <w:jc w:val="center"/>
        <w:rPr>
          <w:rFonts w:ascii="Times New Roman" w:hAnsi="Times New Roman" w:cs="Times New Roman"/>
          <w:sz w:val="24"/>
          <w:szCs w:val="24"/>
        </w:rPr>
      </w:pPr>
    </w:p>
    <w:p w14:paraId="6ACD9E0F" w14:textId="77777777" w:rsidR="008D5F8A" w:rsidRDefault="008D5F8A" w:rsidP="008D5F8A">
      <w:pPr>
        <w:spacing w:line="480" w:lineRule="auto"/>
        <w:jc w:val="center"/>
        <w:rPr>
          <w:rFonts w:ascii="Times New Roman" w:hAnsi="Times New Roman" w:cs="Times New Roman"/>
          <w:sz w:val="24"/>
          <w:szCs w:val="24"/>
        </w:rPr>
      </w:pPr>
    </w:p>
    <w:p w14:paraId="6D35A4D3" w14:textId="77777777" w:rsidR="008D5F8A" w:rsidRDefault="008D5F8A" w:rsidP="008D5F8A">
      <w:pPr>
        <w:spacing w:line="480" w:lineRule="auto"/>
        <w:jc w:val="center"/>
        <w:rPr>
          <w:rFonts w:ascii="Times New Roman" w:hAnsi="Times New Roman" w:cs="Times New Roman"/>
          <w:sz w:val="24"/>
          <w:szCs w:val="24"/>
        </w:rPr>
      </w:pPr>
    </w:p>
    <w:p w14:paraId="3E012AC3" w14:textId="77777777" w:rsidR="008D5F8A" w:rsidRDefault="008D5F8A" w:rsidP="008D5F8A">
      <w:pPr>
        <w:spacing w:line="480" w:lineRule="auto"/>
        <w:jc w:val="center"/>
        <w:rPr>
          <w:rFonts w:ascii="Times New Roman" w:hAnsi="Times New Roman" w:cs="Times New Roman"/>
          <w:sz w:val="24"/>
          <w:szCs w:val="24"/>
        </w:rPr>
      </w:pPr>
    </w:p>
    <w:p w14:paraId="75B6564D" w14:textId="77777777" w:rsidR="00885EE4" w:rsidRPr="008D5F8A" w:rsidRDefault="00885EE4" w:rsidP="008D5F8A">
      <w:pPr>
        <w:spacing w:line="480" w:lineRule="auto"/>
        <w:jc w:val="center"/>
        <w:rPr>
          <w:rFonts w:ascii="Times New Roman" w:hAnsi="Times New Roman" w:cs="Times New Roman"/>
          <w:sz w:val="24"/>
          <w:szCs w:val="24"/>
        </w:rPr>
      </w:pPr>
      <w:r w:rsidRPr="008D5F8A">
        <w:rPr>
          <w:rFonts w:ascii="Times New Roman" w:hAnsi="Times New Roman" w:cs="Times New Roman"/>
          <w:sz w:val="24"/>
          <w:szCs w:val="24"/>
        </w:rPr>
        <w:lastRenderedPageBreak/>
        <w:t>Mini-Case Questions</w:t>
      </w:r>
    </w:p>
    <w:p w14:paraId="7B71EFA1" w14:textId="6C68DDA7" w:rsidR="000F41AB" w:rsidRPr="008D5F8A" w:rsidRDefault="009E702E" w:rsidP="00BB291E">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0F41AB" w:rsidRPr="008D5F8A">
        <w:rPr>
          <w:rFonts w:ascii="Times New Roman" w:hAnsi="Times New Roman" w:cs="Times New Roman"/>
          <w:b/>
          <w:sz w:val="24"/>
          <w:szCs w:val="24"/>
        </w:rPr>
        <w:t xml:space="preserve">Question 1: Why do you </w:t>
      </w:r>
      <w:r w:rsidR="00EB03C7" w:rsidRPr="008D5F8A">
        <w:rPr>
          <w:rFonts w:ascii="Times New Roman" w:hAnsi="Times New Roman" w:cs="Times New Roman"/>
          <w:b/>
          <w:sz w:val="24"/>
          <w:szCs w:val="24"/>
        </w:rPr>
        <w:t xml:space="preserve">thin </w:t>
      </w:r>
      <w:proofErr w:type="spellStart"/>
      <w:r w:rsidR="00EB03C7" w:rsidRPr="008D5F8A">
        <w:rPr>
          <w:rFonts w:ascii="Times New Roman" w:hAnsi="Times New Roman" w:cs="Times New Roman"/>
          <w:b/>
          <w:sz w:val="24"/>
          <w:szCs w:val="24"/>
        </w:rPr>
        <w:t>Petrobras’s</w:t>
      </w:r>
      <w:proofErr w:type="spellEnd"/>
      <w:r w:rsidR="00EB03C7" w:rsidRPr="008D5F8A">
        <w:rPr>
          <w:rFonts w:ascii="Times New Roman" w:hAnsi="Times New Roman" w:cs="Times New Roman"/>
          <w:b/>
          <w:sz w:val="24"/>
          <w:szCs w:val="24"/>
        </w:rPr>
        <w:t xml:space="preserve"> cost of capital is so high? Are there better ways of calculating its weighted Average Cost of Capital?</w:t>
      </w:r>
    </w:p>
    <w:p w14:paraId="3EC79BFC" w14:textId="4F7CB6D0" w:rsidR="0055327C" w:rsidRDefault="0055327C" w:rsidP="00D63128">
      <w:pPr>
        <w:spacing w:line="480" w:lineRule="auto"/>
        <w:ind w:firstLine="720"/>
        <w:rPr>
          <w:rFonts w:ascii="Times New Roman" w:hAnsi="Times New Roman" w:cs="Times New Roman"/>
          <w:sz w:val="24"/>
          <w:szCs w:val="24"/>
        </w:rPr>
      </w:pPr>
      <w:r w:rsidRPr="00425187">
        <w:rPr>
          <w:rFonts w:ascii="Times New Roman" w:hAnsi="Times New Roman" w:cs="Times New Roman"/>
          <w:sz w:val="24"/>
          <w:szCs w:val="24"/>
        </w:rPr>
        <w:t xml:space="preserve">The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high cost of capital continues to hamper the ability to capitalize its core competitive advantages. The primary causes of high cost of capital include the </w:t>
      </w:r>
      <w:r w:rsidRPr="00963938">
        <w:rPr>
          <w:rFonts w:ascii="Times New Roman" w:hAnsi="Times New Roman" w:cs="Times New Roman"/>
          <w:b/>
          <w:sz w:val="24"/>
          <w:szCs w:val="24"/>
        </w:rPr>
        <w:t>sovereign spread volatility</w:t>
      </w:r>
      <w:r w:rsidRPr="00963938">
        <w:rPr>
          <w:rFonts w:ascii="Times New Roman" w:hAnsi="Times New Roman" w:cs="Times New Roman"/>
          <w:sz w:val="24"/>
          <w:szCs w:val="24"/>
        </w:rPr>
        <w:t>,</w:t>
      </w:r>
      <w:r w:rsidRPr="00963938">
        <w:rPr>
          <w:rFonts w:ascii="Times New Roman" w:hAnsi="Times New Roman" w:cs="Times New Roman"/>
          <w:b/>
          <w:sz w:val="24"/>
          <w:szCs w:val="24"/>
        </w:rPr>
        <w:t xml:space="preserve"> dollar denomination</w:t>
      </w:r>
      <w:r w:rsidRPr="00963938">
        <w:rPr>
          <w:rFonts w:ascii="Times New Roman" w:hAnsi="Times New Roman" w:cs="Times New Roman"/>
          <w:sz w:val="24"/>
          <w:szCs w:val="24"/>
        </w:rPr>
        <w:t>, and</w:t>
      </w:r>
      <w:r w:rsidRPr="00963938">
        <w:rPr>
          <w:rFonts w:ascii="Times New Roman" w:hAnsi="Times New Roman" w:cs="Times New Roman"/>
          <w:b/>
          <w:sz w:val="24"/>
          <w:szCs w:val="24"/>
        </w:rPr>
        <w:t xml:space="preserve"> ineffective equity structure</w:t>
      </w:r>
      <w:r w:rsidRPr="00415186">
        <w:rPr>
          <w:rFonts w:ascii="Times New Roman" w:hAnsi="Times New Roman" w:cs="Times New Roman"/>
          <w:sz w:val="24"/>
          <w:szCs w:val="24"/>
        </w:rPr>
        <w:t>, which result in share price correlation</w:t>
      </w:r>
      <w:sdt>
        <w:sdtPr>
          <w:rPr>
            <w:rFonts w:ascii="Times New Roman" w:hAnsi="Times New Roman" w:cs="Times New Roman"/>
            <w:sz w:val="24"/>
            <w:szCs w:val="24"/>
          </w:rPr>
          <w:id w:val="-500270444"/>
          <w:citation/>
        </w:sdtPr>
        <w:sdtContent>
          <w:r w:rsidR="00BB291E">
            <w:rPr>
              <w:rFonts w:ascii="Times New Roman" w:hAnsi="Times New Roman" w:cs="Times New Roman"/>
              <w:sz w:val="24"/>
              <w:szCs w:val="24"/>
            </w:rPr>
            <w:fldChar w:fldCharType="begin"/>
          </w:r>
          <w:r w:rsidR="00BB291E">
            <w:rPr>
              <w:rFonts w:ascii="Times New Roman" w:hAnsi="Times New Roman" w:cs="Times New Roman"/>
              <w:sz w:val="24"/>
              <w:szCs w:val="24"/>
            </w:rPr>
            <w:instrText xml:space="preserve"> CITATION Lee13 \l 1033 </w:instrText>
          </w:r>
          <w:r w:rsidR="00BB291E">
            <w:rPr>
              <w:rFonts w:ascii="Times New Roman" w:hAnsi="Times New Roman" w:cs="Times New Roman"/>
              <w:sz w:val="24"/>
              <w:szCs w:val="24"/>
            </w:rPr>
            <w:fldChar w:fldCharType="separate"/>
          </w:r>
          <w:r w:rsidR="00BB291E">
            <w:rPr>
              <w:rFonts w:ascii="Times New Roman" w:hAnsi="Times New Roman" w:cs="Times New Roman"/>
              <w:noProof/>
              <w:sz w:val="24"/>
              <w:szCs w:val="24"/>
            </w:rPr>
            <w:t xml:space="preserve"> </w:t>
          </w:r>
          <w:r w:rsidR="00BB291E" w:rsidRPr="00BB291E">
            <w:rPr>
              <w:rFonts w:ascii="Times New Roman" w:hAnsi="Times New Roman" w:cs="Times New Roman"/>
              <w:noProof/>
              <w:sz w:val="24"/>
              <w:szCs w:val="24"/>
            </w:rPr>
            <w:t>(Lee, 2013)</w:t>
          </w:r>
          <w:r w:rsidR="00BB291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is considered</w:t>
      </w:r>
      <w:proofErr w:type="gramEnd"/>
      <w:r>
        <w:rPr>
          <w:rFonts w:ascii="Times New Roman" w:hAnsi="Times New Roman" w:cs="Times New Roman"/>
          <w:sz w:val="24"/>
          <w:szCs w:val="24"/>
        </w:rPr>
        <w:t xml:space="preserve"> a ‘Brazilian’ corporation contrary to an ‘oil exploring’ company from an international investors’ point of view</w:t>
      </w:r>
      <w:sdt>
        <w:sdtPr>
          <w:rPr>
            <w:rFonts w:ascii="Times New Roman" w:hAnsi="Times New Roman" w:cs="Times New Roman"/>
            <w:sz w:val="24"/>
            <w:szCs w:val="24"/>
          </w:rPr>
          <w:id w:val="696668280"/>
          <w:citation/>
        </w:sdtPr>
        <w:sdtContent>
          <w:r w:rsidR="00BB291E">
            <w:rPr>
              <w:rFonts w:ascii="Times New Roman" w:hAnsi="Times New Roman" w:cs="Times New Roman"/>
              <w:sz w:val="24"/>
              <w:szCs w:val="24"/>
            </w:rPr>
            <w:fldChar w:fldCharType="begin"/>
          </w:r>
          <w:r w:rsidR="00BB291E">
            <w:rPr>
              <w:rFonts w:ascii="Times New Roman" w:hAnsi="Times New Roman" w:cs="Times New Roman"/>
              <w:sz w:val="24"/>
              <w:szCs w:val="24"/>
            </w:rPr>
            <w:instrText xml:space="preserve"> CITATION Tre15 \l 1033 </w:instrText>
          </w:r>
          <w:r w:rsidR="00BB291E">
            <w:rPr>
              <w:rFonts w:ascii="Times New Roman" w:hAnsi="Times New Roman" w:cs="Times New Roman"/>
              <w:sz w:val="24"/>
              <w:szCs w:val="24"/>
            </w:rPr>
            <w:fldChar w:fldCharType="separate"/>
          </w:r>
          <w:r w:rsidR="00BB291E">
            <w:rPr>
              <w:rFonts w:ascii="Times New Roman" w:hAnsi="Times New Roman" w:cs="Times New Roman"/>
              <w:noProof/>
              <w:sz w:val="24"/>
              <w:szCs w:val="24"/>
            </w:rPr>
            <w:t xml:space="preserve"> </w:t>
          </w:r>
          <w:r w:rsidR="00BB291E" w:rsidRPr="00BB291E">
            <w:rPr>
              <w:rFonts w:ascii="Times New Roman" w:hAnsi="Times New Roman" w:cs="Times New Roman"/>
              <w:noProof/>
              <w:sz w:val="24"/>
              <w:szCs w:val="24"/>
            </w:rPr>
            <w:t>(Trefis, 2015)</w:t>
          </w:r>
          <w:r w:rsidR="00BB291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company should benchmark from the Mexican oil producers by acquiring stakes in a number of independent North American oil and gas companies to alleviate the high sovereign spread volatility dilemma. </w:t>
      </w:r>
    </w:p>
    <w:p w14:paraId="0AB7E306" w14:textId="6F6D8463" w:rsidR="0055327C" w:rsidRDefault="0055327C" w:rsidP="0055327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 the other hand, the dollar denomination factor is a pertinent country risk that contributes toward the high cost of capital for the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The international oil and gas industry has become a dollar-denominated sector that adversely affects the capital structure for the companies in certain economies</w:t>
      </w:r>
      <w:sdt>
        <w:sdtPr>
          <w:rPr>
            <w:rFonts w:ascii="Times New Roman" w:hAnsi="Times New Roman" w:cs="Times New Roman"/>
            <w:sz w:val="24"/>
            <w:szCs w:val="24"/>
          </w:rPr>
          <w:id w:val="-1746879742"/>
          <w:citation/>
        </w:sdtPr>
        <w:sdtContent>
          <w:r w:rsidR="00BB291E">
            <w:rPr>
              <w:rFonts w:ascii="Times New Roman" w:hAnsi="Times New Roman" w:cs="Times New Roman"/>
              <w:sz w:val="24"/>
              <w:szCs w:val="24"/>
            </w:rPr>
            <w:fldChar w:fldCharType="begin"/>
          </w:r>
          <w:r w:rsidR="00BB291E">
            <w:rPr>
              <w:rFonts w:ascii="Times New Roman" w:hAnsi="Times New Roman" w:cs="Times New Roman"/>
              <w:sz w:val="24"/>
              <w:szCs w:val="24"/>
            </w:rPr>
            <w:instrText xml:space="preserve"> CITATION Lee13 \l 1033 </w:instrText>
          </w:r>
          <w:r w:rsidR="00BB291E">
            <w:rPr>
              <w:rFonts w:ascii="Times New Roman" w:hAnsi="Times New Roman" w:cs="Times New Roman"/>
              <w:sz w:val="24"/>
              <w:szCs w:val="24"/>
            </w:rPr>
            <w:fldChar w:fldCharType="separate"/>
          </w:r>
          <w:r w:rsidR="00BB291E">
            <w:rPr>
              <w:rFonts w:ascii="Times New Roman" w:hAnsi="Times New Roman" w:cs="Times New Roman"/>
              <w:noProof/>
              <w:sz w:val="24"/>
              <w:szCs w:val="24"/>
            </w:rPr>
            <w:t xml:space="preserve"> </w:t>
          </w:r>
          <w:r w:rsidR="00BB291E" w:rsidRPr="00BB291E">
            <w:rPr>
              <w:rFonts w:ascii="Times New Roman" w:hAnsi="Times New Roman" w:cs="Times New Roman"/>
              <w:noProof/>
              <w:sz w:val="24"/>
              <w:szCs w:val="24"/>
            </w:rPr>
            <w:t>(Lee, 2013)</w:t>
          </w:r>
          <w:r w:rsidR="00BB291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global gas and oil industry perceives the United States Dollar (U.S.D) to be the functional currency for the entire players. Consequently, some countries including Brazil have a historical struggle with achieving stability in currency’s conversion to the U.S. dollar. The Brazilian economy struggles to compete favorably with the U.S. Dollar because of protracted inflation, instabilities, and over-valuation/devaluation of the currency, which result in unfavorable outcomes when estimating the cost of capital using a hard currency. </w:t>
      </w:r>
    </w:p>
    <w:p w14:paraId="7E3D8945" w14:textId="4C92D748" w:rsidR="0055327C" w:rsidRDefault="0055327C" w:rsidP="0055327C">
      <w:pPr>
        <w:spacing w:line="480" w:lineRule="auto"/>
        <w:rPr>
          <w:rFonts w:ascii="Times New Roman" w:hAnsi="Times New Roman" w:cs="Times New Roman"/>
          <w:i/>
          <w:sz w:val="24"/>
          <w:szCs w:val="24"/>
        </w:rPr>
      </w:pPr>
      <w:r>
        <w:rPr>
          <w:rFonts w:ascii="Times New Roman" w:hAnsi="Times New Roman" w:cs="Times New Roman"/>
          <w:sz w:val="24"/>
          <w:szCs w:val="24"/>
        </w:rPr>
        <w:tab/>
      </w:r>
      <w:r w:rsidRPr="00AA1DD2">
        <w:rPr>
          <w:rFonts w:ascii="Times New Roman" w:hAnsi="Times New Roman" w:cs="Times New Roman"/>
          <w:i/>
          <w:sz w:val="24"/>
          <w:szCs w:val="24"/>
        </w:rPr>
        <w:t>Are there better ways of calculating its weighted Average Cost of Capital?</w:t>
      </w:r>
    </w:p>
    <w:p w14:paraId="007DEE89" w14:textId="1FC59CE8" w:rsidR="006768F1" w:rsidRDefault="006768F1" w:rsidP="006768F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Yes, a paradigm shift from the current method that is necessary to accord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competitiveness in the industry. The notable changes include comparing with the peer gas and oil companies, identifying the volatility of the sales and operating income, in addition to evaluating the value of the collateral assets</w:t>
      </w:r>
      <w:sdt>
        <w:sdtPr>
          <w:rPr>
            <w:rFonts w:ascii="Times New Roman" w:hAnsi="Times New Roman" w:cs="Times New Roman"/>
            <w:sz w:val="24"/>
            <w:szCs w:val="24"/>
          </w:rPr>
          <w:id w:val="1344125587"/>
          <w:citation/>
        </w:sdtPr>
        <w:sdtContent>
          <w:r w:rsidR="002D5E9A">
            <w:rPr>
              <w:rFonts w:ascii="Times New Roman" w:hAnsi="Times New Roman" w:cs="Times New Roman"/>
              <w:sz w:val="24"/>
              <w:szCs w:val="24"/>
            </w:rPr>
            <w:fldChar w:fldCharType="begin"/>
          </w:r>
          <w:r w:rsidR="002D5E9A">
            <w:rPr>
              <w:rFonts w:ascii="Times New Roman" w:hAnsi="Times New Roman" w:cs="Times New Roman"/>
              <w:sz w:val="24"/>
              <w:szCs w:val="24"/>
            </w:rPr>
            <w:instrText xml:space="preserve"> CITATION Tre15 \l 1033 </w:instrText>
          </w:r>
          <w:r w:rsidR="002D5E9A">
            <w:rPr>
              <w:rFonts w:ascii="Times New Roman" w:hAnsi="Times New Roman" w:cs="Times New Roman"/>
              <w:sz w:val="24"/>
              <w:szCs w:val="24"/>
            </w:rPr>
            <w:fldChar w:fldCharType="separate"/>
          </w:r>
          <w:r w:rsidR="002D5E9A">
            <w:rPr>
              <w:rFonts w:ascii="Times New Roman" w:hAnsi="Times New Roman" w:cs="Times New Roman"/>
              <w:noProof/>
              <w:sz w:val="24"/>
              <w:szCs w:val="24"/>
            </w:rPr>
            <w:t xml:space="preserve"> </w:t>
          </w:r>
          <w:r w:rsidR="002D5E9A" w:rsidRPr="002D5E9A">
            <w:rPr>
              <w:rFonts w:ascii="Times New Roman" w:hAnsi="Times New Roman" w:cs="Times New Roman"/>
              <w:noProof/>
              <w:sz w:val="24"/>
              <w:szCs w:val="24"/>
            </w:rPr>
            <w:t>(Trefis, 2015)</w:t>
          </w:r>
          <w:r w:rsidR="002D5E9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three considerations help to minimize the adverse effects of the Brazilian sovereign spread risk toward the cost of debt and equity. </w:t>
      </w:r>
    </w:p>
    <w:p w14:paraId="7A34AB2C" w14:textId="324E6DDC" w:rsidR="006768F1" w:rsidRDefault="006768F1" w:rsidP="006768F1">
      <w:pPr>
        <w:spacing w:line="480" w:lineRule="auto"/>
        <w:rPr>
          <w:rFonts w:ascii="Times New Roman" w:hAnsi="Times New Roman" w:cs="Times New Roman"/>
          <w:sz w:val="24"/>
          <w:szCs w:val="24"/>
        </w:rPr>
      </w:pPr>
      <w:r>
        <w:rPr>
          <w:rFonts w:ascii="Times New Roman" w:hAnsi="Times New Roman" w:cs="Times New Roman"/>
          <w:sz w:val="24"/>
          <w:szCs w:val="24"/>
        </w:rPr>
        <w:tab/>
      </w:r>
      <w:r w:rsidR="00E86F9B" w:rsidRPr="00295093">
        <w:rPr>
          <w:rFonts w:ascii="Times New Roman" w:hAnsi="Times New Roman" w:cs="Times New Roman"/>
          <w:sz w:val="24"/>
          <w:szCs w:val="24"/>
        </w:rPr>
        <w:t>An</w:t>
      </w:r>
      <w:r w:rsidRPr="00295093">
        <w:rPr>
          <w:rFonts w:ascii="Times New Roman" w:hAnsi="Times New Roman" w:cs="Times New Roman"/>
          <w:sz w:val="24"/>
          <w:szCs w:val="24"/>
        </w:rPr>
        <w:t xml:space="preserve"> approach to compute </w:t>
      </w:r>
      <w:proofErr w:type="spellStart"/>
      <w:r w:rsidRPr="00295093">
        <w:rPr>
          <w:rFonts w:ascii="Times New Roman" w:hAnsi="Times New Roman" w:cs="Times New Roman"/>
          <w:sz w:val="24"/>
          <w:szCs w:val="24"/>
        </w:rPr>
        <w:t>Petrobras</w:t>
      </w:r>
      <w:proofErr w:type="spellEnd"/>
      <w:r w:rsidRPr="00295093">
        <w:rPr>
          <w:rFonts w:ascii="Times New Roman" w:hAnsi="Times New Roman" w:cs="Times New Roman"/>
          <w:sz w:val="24"/>
          <w:szCs w:val="24"/>
        </w:rPr>
        <w:t xml:space="preserve">’ WACC in dollar term involves basing on the adjusted Government of Brazil’s cost of dollar fund to the private enterprise credit spread. The new approach to compute the </w:t>
      </w:r>
      <w:proofErr w:type="spellStart"/>
      <w:r w:rsidRPr="00295093">
        <w:rPr>
          <w:rFonts w:ascii="Times New Roman" w:hAnsi="Times New Roman" w:cs="Times New Roman"/>
          <w:sz w:val="24"/>
          <w:szCs w:val="24"/>
        </w:rPr>
        <w:t>Petrobras</w:t>
      </w:r>
      <w:proofErr w:type="spellEnd"/>
      <w:r w:rsidRPr="00295093">
        <w:rPr>
          <w:rFonts w:ascii="Times New Roman" w:hAnsi="Times New Roman" w:cs="Times New Roman"/>
          <w:sz w:val="24"/>
          <w:szCs w:val="24"/>
        </w:rPr>
        <w:t xml:space="preserve">’ WACC expound on the historical correlation of the share price correlation with EMBI and the Brazil’s sovereign spread by adjusting the private corporate credit spread. The outcomes is a reduction of the </w:t>
      </w:r>
      <w:proofErr w:type="spellStart"/>
      <w:r w:rsidRPr="00295093">
        <w:rPr>
          <w:rFonts w:ascii="Times New Roman" w:hAnsi="Times New Roman" w:cs="Times New Roman"/>
          <w:sz w:val="24"/>
          <w:szCs w:val="24"/>
        </w:rPr>
        <w:t>Petrobras</w:t>
      </w:r>
      <w:proofErr w:type="spellEnd"/>
      <w:r w:rsidRPr="00295093">
        <w:rPr>
          <w:rFonts w:ascii="Times New Roman" w:hAnsi="Times New Roman" w:cs="Times New Roman"/>
          <w:sz w:val="24"/>
          <w:szCs w:val="24"/>
        </w:rPr>
        <w:t>’ cost of capital from unfavorable 15% to 9%.</w:t>
      </w:r>
    </w:p>
    <w:p w14:paraId="5197BA09" w14:textId="77777777" w:rsidR="006768F1" w:rsidRDefault="006768F1" w:rsidP="00F83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formula to compute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new WACC integrates the U.S. Treasury’s risk-free rate, the country’s sovereign spread and volatility rate, and the private corporate’s credit spread.</w:t>
      </w:r>
    </w:p>
    <w:p w14:paraId="44C8C4A9" w14:textId="77777777" w:rsidR="006768F1" w:rsidRPr="00705E3D" w:rsidRDefault="006768F1" w:rsidP="006768F1">
      <w:pPr>
        <w:spacing w:line="480" w:lineRule="auto"/>
        <w:rPr>
          <w:rFonts w:ascii="Times New Roman" w:eastAsiaTheme="minorEastAsia" w:hAnsi="Times New Roman" w:cs="Times New Roman"/>
          <w:b/>
          <w:sz w:val="24"/>
          <w:szCs w:val="24"/>
        </w:rPr>
      </w:pPr>
      <m:oMathPara>
        <m:oMath>
          <m:r>
            <m:rPr>
              <m:sty m:val="bi"/>
            </m:rPr>
            <w:rPr>
              <w:rFonts w:ascii="Cambria Math" w:hAnsi="Cambria Math" w:cs="Times New Roman"/>
              <w:sz w:val="24"/>
              <w:szCs w:val="24"/>
            </w:rPr>
            <m:t>k</m:t>
          </m:r>
          <m:m>
            <m:mPr>
              <m:mcs>
                <m:mc>
                  <m:mcPr>
                    <m:count m:val="1"/>
                    <m:mcJc m:val="center"/>
                  </m:mcPr>
                </m:mc>
              </m:mcs>
              <m:ctrlPr>
                <w:rPr>
                  <w:rFonts w:ascii="Cambria Math" w:hAnsi="Cambria Math" w:cs="Times New Roman"/>
                  <w:b/>
                  <w:i/>
                  <w:sz w:val="24"/>
                  <w:szCs w:val="24"/>
                </w:rPr>
              </m:ctrlPr>
            </m:mPr>
            <m:mr>
              <m:e>
                <m:r>
                  <m:rPr>
                    <m:sty m:val="bi"/>
                  </m:rPr>
                  <w:rPr>
                    <w:rFonts w:ascii="Cambria Math" w:hAnsi="Cambria Math" w:cs="Times New Roman"/>
                    <w:sz w:val="24"/>
                    <w:szCs w:val="24"/>
                  </w:rPr>
                  <m:t>s</m:t>
                </m:r>
              </m:e>
            </m:mr>
            <m:mr>
              <m:e>
                <m:r>
                  <m:rPr>
                    <m:sty m:val="bi"/>
                  </m:rPr>
                  <w:rPr>
                    <w:rFonts w:ascii="Cambria Math" w:hAnsi="Cambria Math" w:cs="Times New Roman"/>
                    <w:sz w:val="24"/>
                    <w:szCs w:val="24"/>
                  </w:rPr>
                  <m:t>d</m:t>
                </m:r>
              </m:e>
            </m:mr>
          </m:m>
          <m:r>
            <m:rPr>
              <m:sty m:val="bi"/>
            </m:rPr>
            <w:rPr>
              <w:rFonts w:ascii="Cambria Math" w:hAnsi="Cambria Math" w:cs="Times New Roman"/>
              <w:sz w:val="24"/>
              <w:szCs w:val="24"/>
            </w:rPr>
            <m:t>=U.S. Treasury Riskfree Rate</m:t>
          </m:r>
          <m:r>
            <m:rPr>
              <m:sty m:val="bi"/>
            </m:rPr>
            <w:rPr>
              <w:rFonts w:ascii="Cambria Math" w:eastAsiaTheme="minorEastAsia" w:hAnsi="Cambria Math" w:cs="Times New Roman"/>
              <w:sz w:val="24"/>
              <w:szCs w:val="24"/>
            </w:rPr>
            <m:t>+Brazilian sovereign spread+Petrobras Credit Spread</m:t>
          </m:r>
        </m:oMath>
      </m:oMathPara>
    </w:p>
    <w:p w14:paraId="652D559E" w14:textId="008177B9" w:rsidR="006768F1" w:rsidRDefault="006768F1" w:rsidP="006768F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t>Using the above formula, we can deduce a comparable cost of dollar-debt, which is an integral component of the WACC. The WACC refers to the rate of pay expected from a company to offset the obligations of the security-holders</w:t>
      </w:r>
      <w:sdt>
        <w:sdtPr>
          <w:rPr>
            <w:rFonts w:ascii="Times New Roman" w:eastAsiaTheme="minorEastAsia" w:hAnsi="Times New Roman" w:cs="Times New Roman"/>
            <w:sz w:val="24"/>
            <w:szCs w:val="24"/>
          </w:rPr>
          <w:id w:val="-1283270409"/>
          <w:citation/>
        </w:sdtPr>
        <w:sdtContent>
          <w:r w:rsidR="002D5E9A">
            <w:rPr>
              <w:rFonts w:ascii="Times New Roman" w:eastAsiaTheme="minorEastAsia" w:hAnsi="Times New Roman" w:cs="Times New Roman"/>
              <w:sz w:val="24"/>
              <w:szCs w:val="24"/>
            </w:rPr>
            <w:fldChar w:fldCharType="begin"/>
          </w:r>
          <w:r w:rsidR="002D5E9A">
            <w:rPr>
              <w:rFonts w:ascii="Times New Roman" w:eastAsiaTheme="minorEastAsia" w:hAnsi="Times New Roman" w:cs="Times New Roman"/>
              <w:sz w:val="24"/>
              <w:szCs w:val="24"/>
            </w:rPr>
            <w:instrText xml:space="preserve"> CITATION Lee13 \l 1033 </w:instrText>
          </w:r>
          <w:r w:rsidR="002D5E9A">
            <w:rPr>
              <w:rFonts w:ascii="Times New Roman" w:eastAsiaTheme="minorEastAsia" w:hAnsi="Times New Roman" w:cs="Times New Roman"/>
              <w:sz w:val="24"/>
              <w:szCs w:val="24"/>
            </w:rPr>
            <w:fldChar w:fldCharType="separate"/>
          </w:r>
          <w:r w:rsidR="002D5E9A">
            <w:rPr>
              <w:rFonts w:ascii="Times New Roman" w:eastAsiaTheme="minorEastAsia" w:hAnsi="Times New Roman" w:cs="Times New Roman"/>
              <w:noProof/>
              <w:sz w:val="24"/>
              <w:szCs w:val="24"/>
            </w:rPr>
            <w:t xml:space="preserve"> </w:t>
          </w:r>
          <w:r w:rsidR="002D5E9A" w:rsidRPr="002D5E9A">
            <w:rPr>
              <w:rFonts w:ascii="Times New Roman" w:eastAsiaTheme="minorEastAsia" w:hAnsi="Times New Roman" w:cs="Times New Roman"/>
              <w:noProof/>
              <w:sz w:val="24"/>
              <w:szCs w:val="24"/>
            </w:rPr>
            <w:t>(Lee, 2013)</w:t>
          </w:r>
          <w:r w:rsidR="002D5E9A">
            <w:rPr>
              <w:rFonts w:ascii="Times New Roman" w:eastAsiaTheme="minorEastAsia" w:hAnsi="Times New Roman" w:cs="Times New Roman"/>
              <w:sz w:val="24"/>
              <w:szCs w:val="24"/>
            </w:rPr>
            <w:fldChar w:fldCharType="end"/>
          </w:r>
        </w:sdtContent>
      </w:sdt>
      <w:r>
        <w:rPr>
          <w:rFonts w:ascii="Times New Roman" w:eastAsiaTheme="minorEastAsia" w:hAnsi="Times New Roman" w:cs="Times New Roman"/>
          <w:sz w:val="24"/>
          <w:szCs w:val="24"/>
        </w:rPr>
        <w:t xml:space="preserve">. The outcome of the WACC indicates the interest rate an investor pay for the sources of finance. </w:t>
      </w:r>
    </w:p>
    <w:tbl>
      <w:tblPr>
        <w:tblW w:w="0" w:type="auto"/>
        <w:tblCellSpacing w:w="0" w:type="dxa"/>
        <w:tblCellMar>
          <w:left w:w="0" w:type="dxa"/>
          <w:right w:w="0" w:type="dxa"/>
        </w:tblCellMar>
        <w:tblLook w:val="04A0" w:firstRow="1" w:lastRow="0" w:firstColumn="1" w:lastColumn="0" w:noHBand="0" w:noVBand="1"/>
      </w:tblPr>
      <w:tblGrid>
        <w:gridCol w:w="760"/>
        <w:gridCol w:w="137"/>
        <w:gridCol w:w="161"/>
        <w:gridCol w:w="67"/>
        <w:gridCol w:w="630"/>
        <w:gridCol w:w="120"/>
        <w:gridCol w:w="1481"/>
        <w:gridCol w:w="137"/>
        <w:gridCol w:w="174"/>
        <w:gridCol w:w="67"/>
        <w:gridCol w:w="630"/>
        <w:gridCol w:w="120"/>
        <w:gridCol w:w="1280"/>
        <w:gridCol w:w="120"/>
        <w:gridCol w:w="1300"/>
      </w:tblGrid>
      <w:tr w:rsidR="006768F1" w:rsidRPr="00CC3CA9" w14:paraId="3EECE9E9" w14:textId="77777777" w:rsidTr="00421112">
        <w:trPr>
          <w:tblCellSpacing w:w="0" w:type="dxa"/>
        </w:trPr>
        <w:tc>
          <w:tcPr>
            <w:tcW w:w="0" w:type="auto"/>
            <w:vAlign w:val="center"/>
            <w:hideMark/>
          </w:tcPr>
          <w:p w14:paraId="173A8084"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WACC</w:t>
            </w:r>
          </w:p>
        </w:tc>
        <w:tc>
          <w:tcPr>
            <w:tcW w:w="0" w:type="auto"/>
            <w:vAlign w:val="center"/>
            <w:hideMark/>
          </w:tcPr>
          <w:p w14:paraId="3A6113EE"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39467258"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E</w:t>
            </w:r>
          </w:p>
        </w:tc>
        <w:tc>
          <w:tcPr>
            <w:tcW w:w="0" w:type="auto"/>
            <w:vAlign w:val="center"/>
            <w:hideMark/>
          </w:tcPr>
          <w:p w14:paraId="5E9D6E7C"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58A4870D" w14:textId="77777777" w:rsidR="006768F1" w:rsidRPr="00CC3CA9" w:rsidRDefault="006768F1" w:rsidP="004211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w:t>
            </w:r>
            <w:r w:rsidRPr="00CC3CA9">
              <w:rPr>
                <w:rFonts w:ascii="Times New Roman" w:eastAsia="Times New Roman" w:hAnsi="Times New Roman" w:cs="Times New Roman"/>
                <w:b/>
                <w:sz w:val="24"/>
                <w:szCs w:val="24"/>
              </w:rPr>
              <w:t>D)</w:t>
            </w:r>
          </w:p>
        </w:tc>
        <w:tc>
          <w:tcPr>
            <w:tcW w:w="0" w:type="auto"/>
            <w:vAlign w:val="center"/>
            <w:hideMark/>
          </w:tcPr>
          <w:p w14:paraId="3ADDEF2A"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6F2CF83E"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Cost of Equity</w:t>
            </w:r>
          </w:p>
        </w:tc>
        <w:tc>
          <w:tcPr>
            <w:tcW w:w="0" w:type="auto"/>
            <w:vAlign w:val="center"/>
            <w:hideMark/>
          </w:tcPr>
          <w:p w14:paraId="2B3C687F"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4781A149"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D</w:t>
            </w:r>
          </w:p>
        </w:tc>
        <w:tc>
          <w:tcPr>
            <w:tcW w:w="0" w:type="auto"/>
            <w:vAlign w:val="center"/>
            <w:hideMark/>
          </w:tcPr>
          <w:p w14:paraId="53153C7E"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70BE98D8" w14:textId="77777777" w:rsidR="006768F1" w:rsidRPr="00CC3CA9" w:rsidRDefault="006768F1" w:rsidP="004211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w:t>
            </w:r>
            <w:r w:rsidRPr="00CC3CA9">
              <w:rPr>
                <w:rFonts w:ascii="Times New Roman" w:eastAsia="Times New Roman" w:hAnsi="Times New Roman" w:cs="Times New Roman"/>
                <w:b/>
                <w:sz w:val="24"/>
                <w:szCs w:val="24"/>
              </w:rPr>
              <w:t>+D)</w:t>
            </w:r>
          </w:p>
        </w:tc>
        <w:tc>
          <w:tcPr>
            <w:tcW w:w="0" w:type="auto"/>
            <w:vAlign w:val="center"/>
            <w:hideMark/>
          </w:tcPr>
          <w:p w14:paraId="5AFA85F6"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57F212FF"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Cost of Debt</w:t>
            </w:r>
          </w:p>
        </w:tc>
        <w:tc>
          <w:tcPr>
            <w:tcW w:w="0" w:type="auto"/>
            <w:vAlign w:val="center"/>
            <w:hideMark/>
          </w:tcPr>
          <w:p w14:paraId="7CCF984D" w14:textId="77777777" w:rsidR="006768F1" w:rsidRPr="00CC3CA9" w:rsidRDefault="006768F1" w:rsidP="00421112">
            <w:pPr>
              <w:spacing w:after="0" w:line="240" w:lineRule="auto"/>
              <w:rPr>
                <w:rFonts w:ascii="Times New Roman" w:eastAsia="Times New Roman" w:hAnsi="Times New Roman" w:cs="Times New Roman"/>
                <w:b/>
                <w:sz w:val="24"/>
                <w:szCs w:val="24"/>
              </w:rPr>
            </w:pPr>
            <w:r w:rsidRPr="00CC3CA9">
              <w:rPr>
                <w:rFonts w:ascii="Times New Roman" w:eastAsia="Times New Roman" w:hAnsi="Times New Roman" w:cs="Times New Roman"/>
                <w:b/>
                <w:sz w:val="24"/>
                <w:szCs w:val="24"/>
              </w:rPr>
              <w:t>*</w:t>
            </w:r>
          </w:p>
        </w:tc>
        <w:tc>
          <w:tcPr>
            <w:tcW w:w="0" w:type="auto"/>
            <w:vAlign w:val="center"/>
            <w:hideMark/>
          </w:tcPr>
          <w:p w14:paraId="4312AFBE" w14:textId="77777777" w:rsidR="006768F1" w:rsidRPr="00CC3CA9" w:rsidRDefault="006768F1" w:rsidP="004211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Pr="00CC3CA9">
              <w:rPr>
                <w:rFonts w:ascii="Times New Roman" w:eastAsia="Times New Roman" w:hAnsi="Times New Roman" w:cs="Times New Roman"/>
                <w:b/>
                <w:sz w:val="24"/>
                <w:szCs w:val="24"/>
              </w:rPr>
              <w:t>Tax Rate)</w:t>
            </w:r>
          </w:p>
        </w:tc>
      </w:tr>
    </w:tbl>
    <w:p w14:paraId="21D659FA" w14:textId="77777777" w:rsidR="006768F1" w:rsidRPr="00705E3D" w:rsidRDefault="006768F1" w:rsidP="006768F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Therefore, adjusting cost of dollar-debt is an important approach to reduce the cost of capital.  </w:t>
      </w:r>
    </w:p>
    <w:p w14:paraId="1EA9F8E7" w14:textId="47F232A8" w:rsidR="00EB03C7" w:rsidRPr="008D5F8A" w:rsidRDefault="00EB03C7" w:rsidP="008D5F8A">
      <w:pPr>
        <w:spacing w:line="480" w:lineRule="auto"/>
        <w:jc w:val="center"/>
        <w:rPr>
          <w:rFonts w:ascii="Times New Roman" w:hAnsi="Times New Roman" w:cs="Times New Roman"/>
          <w:b/>
          <w:sz w:val="24"/>
          <w:szCs w:val="24"/>
        </w:rPr>
      </w:pPr>
      <w:r w:rsidRPr="008D5F8A">
        <w:rPr>
          <w:rFonts w:ascii="Times New Roman" w:hAnsi="Times New Roman" w:cs="Times New Roman"/>
          <w:b/>
          <w:sz w:val="24"/>
          <w:szCs w:val="24"/>
        </w:rPr>
        <w:lastRenderedPageBreak/>
        <w:t xml:space="preserve">Question 2: Does this method of using the sovereign spread also compensate for currency </w:t>
      </w:r>
      <w:r w:rsidR="006E2A34" w:rsidRPr="008D5F8A">
        <w:rPr>
          <w:rFonts w:ascii="Times New Roman" w:hAnsi="Times New Roman" w:cs="Times New Roman"/>
          <w:b/>
          <w:sz w:val="24"/>
          <w:szCs w:val="24"/>
        </w:rPr>
        <w:t>risk?</w:t>
      </w:r>
    </w:p>
    <w:p w14:paraId="318E3119" w14:textId="29543CB5" w:rsidR="006E2A34" w:rsidRPr="008D5F8A" w:rsidRDefault="008C69A4" w:rsidP="008D5F8A">
      <w:pPr>
        <w:spacing w:line="480" w:lineRule="auto"/>
        <w:rPr>
          <w:rFonts w:ascii="Times New Roman" w:hAnsi="Times New Roman" w:cs="Times New Roman"/>
          <w:sz w:val="24"/>
          <w:szCs w:val="24"/>
        </w:rPr>
      </w:pPr>
      <w:r>
        <w:rPr>
          <w:rFonts w:ascii="Times New Roman" w:hAnsi="Times New Roman" w:cs="Times New Roman"/>
          <w:sz w:val="24"/>
          <w:szCs w:val="24"/>
        </w:rPr>
        <w:tab/>
      </w:r>
      <w:r w:rsidR="007E1888">
        <w:rPr>
          <w:rFonts w:ascii="Times New Roman" w:hAnsi="Times New Roman" w:cs="Times New Roman"/>
          <w:sz w:val="24"/>
          <w:szCs w:val="24"/>
        </w:rPr>
        <w:t xml:space="preserve">Yes, the concern among the international investors about </w:t>
      </w:r>
      <w:proofErr w:type="spellStart"/>
      <w:r w:rsidR="007E1888">
        <w:rPr>
          <w:rFonts w:ascii="Times New Roman" w:hAnsi="Times New Roman" w:cs="Times New Roman"/>
          <w:sz w:val="24"/>
          <w:szCs w:val="24"/>
        </w:rPr>
        <w:t>Petrobras</w:t>
      </w:r>
      <w:proofErr w:type="spellEnd"/>
      <w:r w:rsidR="007E1888">
        <w:rPr>
          <w:rFonts w:ascii="Times New Roman" w:hAnsi="Times New Roman" w:cs="Times New Roman"/>
          <w:sz w:val="24"/>
          <w:szCs w:val="24"/>
        </w:rPr>
        <w:t xml:space="preserve"> being a ‘Brazilian company’ influences the high correlation between the share prices and the EMBI and sovereign spread. Equally, the </w:t>
      </w:r>
      <w:proofErr w:type="spellStart"/>
      <w:r w:rsidR="007E1888">
        <w:rPr>
          <w:rFonts w:ascii="Times New Roman" w:hAnsi="Times New Roman" w:cs="Times New Roman"/>
          <w:sz w:val="24"/>
          <w:szCs w:val="24"/>
        </w:rPr>
        <w:t>Petrobras</w:t>
      </w:r>
      <w:proofErr w:type="spellEnd"/>
      <w:r w:rsidR="007E1888">
        <w:rPr>
          <w:rFonts w:ascii="Times New Roman" w:hAnsi="Times New Roman" w:cs="Times New Roman"/>
          <w:sz w:val="24"/>
          <w:szCs w:val="24"/>
        </w:rPr>
        <w:t xml:space="preserve"> share prices exhibit a historical inverse correlation to the prevailing Brazilian </w:t>
      </w:r>
      <w:proofErr w:type="spellStart"/>
      <w:r w:rsidR="007E1888">
        <w:rPr>
          <w:rFonts w:ascii="Times New Roman" w:hAnsi="Times New Roman" w:cs="Times New Roman"/>
          <w:sz w:val="24"/>
          <w:szCs w:val="24"/>
        </w:rPr>
        <w:t>reais</w:t>
      </w:r>
      <w:proofErr w:type="spellEnd"/>
      <w:r w:rsidR="007E1888">
        <w:rPr>
          <w:rFonts w:ascii="Times New Roman" w:hAnsi="Times New Roman" w:cs="Times New Roman"/>
          <w:sz w:val="24"/>
          <w:szCs w:val="24"/>
        </w:rPr>
        <w:t>/U.S. Dollar currencies conversion</w:t>
      </w:r>
      <w:sdt>
        <w:sdtPr>
          <w:rPr>
            <w:rFonts w:ascii="Times New Roman" w:hAnsi="Times New Roman" w:cs="Times New Roman"/>
            <w:sz w:val="24"/>
            <w:szCs w:val="24"/>
          </w:rPr>
          <w:id w:val="-989016303"/>
          <w:citation/>
        </w:sdtPr>
        <w:sdtContent>
          <w:r w:rsidR="002D5E9A">
            <w:rPr>
              <w:rFonts w:ascii="Times New Roman" w:hAnsi="Times New Roman" w:cs="Times New Roman"/>
              <w:sz w:val="24"/>
              <w:szCs w:val="24"/>
            </w:rPr>
            <w:fldChar w:fldCharType="begin"/>
          </w:r>
          <w:r w:rsidR="002D5E9A">
            <w:rPr>
              <w:rFonts w:ascii="Times New Roman" w:hAnsi="Times New Roman" w:cs="Times New Roman"/>
              <w:sz w:val="24"/>
              <w:szCs w:val="24"/>
            </w:rPr>
            <w:instrText xml:space="preserve"> CITATION Tre15 \l 1033 </w:instrText>
          </w:r>
          <w:r w:rsidR="002D5E9A">
            <w:rPr>
              <w:rFonts w:ascii="Times New Roman" w:hAnsi="Times New Roman" w:cs="Times New Roman"/>
              <w:sz w:val="24"/>
              <w:szCs w:val="24"/>
            </w:rPr>
            <w:fldChar w:fldCharType="separate"/>
          </w:r>
          <w:r w:rsidR="002D5E9A">
            <w:rPr>
              <w:rFonts w:ascii="Times New Roman" w:hAnsi="Times New Roman" w:cs="Times New Roman"/>
              <w:noProof/>
              <w:sz w:val="24"/>
              <w:szCs w:val="24"/>
            </w:rPr>
            <w:t xml:space="preserve"> </w:t>
          </w:r>
          <w:r w:rsidR="002D5E9A" w:rsidRPr="002D5E9A">
            <w:rPr>
              <w:rFonts w:ascii="Times New Roman" w:hAnsi="Times New Roman" w:cs="Times New Roman"/>
              <w:noProof/>
              <w:sz w:val="24"/>
              <w:szCs w:val="24"/>
            </w:rPr>
            <w:t>(Trefis, 2015)</w:t>
          </w:r>
          <w:r w:rsidR="002D5E9A">
            <w:rPr>
              <w:rFonts w:ascii="Times New Roman" w:hAnsi="Times New Roman" w:cs="Times New Roman"/>
              <w:sz w:val="24"/>
              <w:szCs w:val="24"/>
            </w:rPr>
            <w:fldChar w:fldCharType="end"/>
          </w:r>
        </w:sdtContent>
      </w:sdt>
      <w:r w:rsidR="007E1888">
        <w:rPr>
          <w:rFonts w:ascii="Times New Roman" w:hAnsi="Times New Roman" w:cs="Times New Roman"/>
          <w:sz w:val="24"/>
          <w:szCs w:val="24"/>
        </w:rPr>
        <w:t xml:space="preserve">. The foreign investors resolve to accord the </w:t>
      </w:r>
      <w:proofErr w:type="spellStart"/>
      <w:r w:rsidR="007E1888">
        <w:rPr>
          <w:rFonts w:ascii="Times New Roman" w:hAnsi="Times New Roman" w:cs="Times New Roman"/>
          <w:sz w:val="24"/>
          <w:szCs w:val="24"/>
        </w:rPr>
        <w:t>Petrobras</w:t>
      </w:r>
      <w:proofErr w:type="spellEnd"/>
      <w:r w:rsidR="007E1888">
        <w:rPr>
          <w:rFonts w:ascii="Times New Roman" w:hAnsi="Times New Roman" w:cs="Times New Roman"/>
          <w:sz w:val="24"/>
          <w:szCs w:val="24"/>
        </w:rPr>
        <w:t xml:space="preserve"> a generic country risk and premium because of the correlation relationship with the sovereign spread. The same risk and premium factor that the international investors assign to the </w:t>
      </w:r>
      <w:proofErr w:type="spellStart"/>
      <w:r w:rsidR="007E1888">
        <w:rPr>
          <w:rFonts w:ascii="Times New Roman" w:hAnsi="Times New Roman" w:cs="Times New Roman"/>
          <w:sz w:val="24"/>
          <w:szCs w:val="24"/>
        </w:rPr>
        <w:t>Petrobras</w:t>
      </w:r>
      <w:proofErr w:type="spellEnd"/>
      <w:r w:rsidR="007E1888">
        <w:rPr>
          <w:rFonts w:ascii="Times New Roman" w:hAnsi="Times New Roman" w:cs="Times New Roman"/>
          <w:sz w:val="24"/>
          <w:szCs w:val="24"/>
        </w:rPr>
        <w:t xml:space="preserve"> helps to compensate against the current risk because of the interventions to sustain positive performance.</w:t>
      </w:r>
    </w:p>
    <w:p w14:paraId="36FE4C4C" w14:textId="4998BC8D" w:rsidR="006E2A34" w:rsidRPr="008D5F8A" w:rsidRDefault="006E2A34" w:rsidP="008D5F8A">
      <w:pPr>
        <w:spacing w:line="480" w:lineRule="auto"/>
        <w:jc w:val="center"/>
        <w:rPr>
          <w:rFonts w:ascii="Times New Roman" w:hAnsi="Times New Roman" w:cs="Times New Roman"/>
          <w:b/>
          <w:sz w:val="24"/>
          <w:szCs w:val="24"/>
        </w:rPr>
      </w:pPr>
      <w:r w:rsidRPr="008D5F8A">
        <w:rPr>
          <w:rFonts w:ascii="Times New Roman" w:hAnsi="Times New Roman" w:cs="Times New Roman"/>
          <w:b/>
          <w:sz w:val="24"/>
          <w:szCs w:val="24"/>
        </w:rPr>
        <w:t>Question 3: the final quote on “</w:t>
      </w:r>
      <w:r w:rsidR="00AA2454" w:rsidRPr="008D5F8A">
        <w:rPr>
          <w:rFonts w:ascii="Times New Roman" w:hAnsi="Times New Roman" w:cs="Times New Roman"/>
          <w:b/>
          <w:sz w:val="24"/>
          <w:szCs w:val="24"/>
        </w:rPr>
        <w:t>one’</w:t>
      </w:r>
      <w:r w:rsidR="007D76A2" w:rsidRPr="008D5F8A">
        <w:rPr>
          <w:rFonts w:ascii="Times New Roman" w:hAnsi="Times New Roman" w:cs="Times New Roman"/>
          <w:b/>
          <w:sz w:val="24"/>
          <w:szCs w:val="24"/>
        </w:rPr>
        <w:t>s view on the direction of the</w:t>
      </w:r>
      <w:r w:rsidR="00AA2454" w:rsidRPr="008D5F8A">
        <w:rPr>
          <w:rFonts w:ascii="Times New Roman" w:hAnsi="Times New Roman" w:cs="Times New Roman"/>
          <w:b/>
          <w:sz w:val="24"/>
          <w:szCs w:val="24"/>
        </w:rPr>
        <w:t xml:space="preserve"> broad Brazilian market” suggests that potential</w:t>
      </w:r>
      <w:r w:rsidR="002559B8" w:rsidRPr="008D5F8A">
        <w:rPr>
          <w:rFonts w:ascii="Times New Roman" w:hAnsi="Times New Roman" w:cs="Times New Roman"/>
          <w:b/>
          <w:sz w:val="24"/>
          <w:szCs w:val="24"/>
        </w:rPr>
        <w:t xml:space="preserve"> investor consider the relative attractiveness of Brazil in their investment decision. How does this perception show up in the calculation </w:t>
      </w:r>
      <w:r w:rsidR="007E3FD3" w:rsidRPr="008D5F8A">
        <w:rPr>
          <w:rFonts w:ascii="Times New Roman" w:hAnsi="Times New Roman" w:cs="Times New Roman"/>
          <w:b/>
          <w:sz w:val="24"/>
          <w:szCs w:val="24"/>
        </w:rPr>
        <w:t>of company’s cost of capital?</w:t>
      </w:r>
    </w:p>
    <w:p w14:paraId="56F81045" w14:textId="5CDBFCB1" w:rsidR="00B464CA" w:rsidRPr="008D5F8A" w:rsidRDefault="00B464CA" w:rsidP="00B464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views about the aggregate Brazilian equity market and credit spread often influence risk perceptions toward the Brazilian corporates including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International investors tend to consider the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to be a ‘Brazilian Company’ rather than an ‘oil company’, which portrays the caliber of risk perspective</w:t>
      </w:r>
      <w:sdt>
        <w:sdtPr>
          <w:rPr>
            <w:rFonts w:ascii="Times New Roman" w:hAnsi="Times New Roman" w:cs="Times New Roman"/>
            <w:sz w:val="24"/>
            <w:szCs w:val="24"/>
          </w:rPr>
          <w:id w:val="1439413700"/>
          <w:citation/>
        </w:sdtPr>
        <w:sdtContent>
          <w:r w:rsidR="004B2586">
            <w:rPr>
              <w:rFonts w:ascii="Times New Roman" w:hAnsi="Times New Roman" w:cs="Times New Roman"/>
              <w:sz w:val="24"/>
              <w:szCs w:val="24"/>
            </w:rPr>
            <w:fldChar w:fldCharType="begin"/>
          </w:r>
          <w:r w:rsidR="004B2586">
            <w:rPr>
              <w:rFonts w:ascii="Times New Roman" w:hAnsi="Times New Roman" w:cs="Times New Roman"/>
              <w:sz w:val="24"/>
              <w:szCs w:val="24"/>
            </w:rPr>
            <w:instrText xml:space="preserve"> CITATION Eco12 \l 1033 </w:instrText>
          </w:r>
          <w:r w:rsidR="004B2586">
            <w:rPr>
              <w:rFonts w:ascii="Times New Roman" w:hAnsi="Times New Roman" w:cs="Times New Roman"/>
              <w:sz w:val="24"/>
              <w:szCs w:val="24"/>
            </w:rPr>
            <w:fldChar w:fldCharType="separate"/>
          </w:r>
          <w:r w:rsidR="004B2586">
            <w:rPr>
              <w:rFonts w:ascii="Times New Roman" w:hAnsi="Times New Roman" w:cs="Times New Roman"/>
              <w:noProof/>
              <w:sz w:val="24"/>
              <w:szCs w:val="24"/>
            </w:rPr>
            <w:t xml:space="preserve"> </w:t>
          </w:r>
          <w:r w:rsidR="004B2586" w:rsidRPr="004B2586">
            <w:rPr>
              <w:rFonts w:ascii="Times New Roman" w:hAnsi="Times New Roman" w:cs="Times New Roman"/>
              <w:noProof/>
              <w:sz w:val="24"/>
              <w:szCs w:val="24"/>
            </w:rPr>
            <w:t>(Economist , 2012)</w:t>
          </w:r>
          <w:r w:rsidR="004B2586">
            <w:rPr>
              <w:rFonts w:ascii="Times New Roman" w:hAnsi="Times New Roman" w:cs="Times New Roman"/>
              <w:sz w:val="24"/>
              <w:szCs w:val="24"/>
            </w:rPr>
            <w:fldChar w:fldCharType="end"/>
          </w:r>
        </w:sdtContent>
      </w:sdt>
      <w:r>
        <w:rPr>
          <w:rFonts w:ascii="Times New Roman" w:hAnsi="Times New Roman" w:cs="Times New Roman"/>
          <w:sz w:val="24"/>
          <w:szCs w:val="24"/>
        </w:rPr>
        <w:t>. Therefore, continued country risks that include economic instability, inflation, and over-valuation/devaluation of the currency create a perception of a ris</w:t>
      </w:r>
      <w:r w:rsidR="004B2586">
        <w:rPr>
          <w:rFonts w:ascii="Times New Roman" w:hAnsi="Times New Roman" w:cs="Times New Roman"/>
          <w:sz w:val="24"/>
          <w:szCs w:val="24"/>
        </w:rPr>
        <w:t>k</w:t>
      </w:r>
      <w:r>
        <w:rPr>
          <w:rFonts w:ascii="Times New Roman" w:hAnsi="Times New Roman" w:cs="Times New Roman"/>
          <w:sz w:val="24"/>
          <w:szCs w:val="24"/>
        </w:rPr>
        <w:t>y investment</w:t>
      </w:r>
      <w:sdt>
        <w:sdtPr>
          <w:rPr>
            <w:rFonts w:ascii="Times New Roman" w:hAnsi="Times New Roman" w:cs="Times New Roman"/>
            <w:sz w:val="24"/>
            <w:szCs w:val="24"/>
          </w:rPr>
          <w:id w:val="-1202089118"/>
          <w:citation/>
        </w:sdtPr>
        <w:sdtContent>
          <w:r w:rsidR="004B2586">
            <w:rPr>
              <w:rFonts w:ascii="Times New Roman" w:hAnsi="Times New Roman" w:cs="Times New Roman"/>
              <w:sz w:val="24"/>
              <w:szCs w:val="24"/>
            </w:rPr>
            <w:fldChar w:fldCharType="begin"/>
          </w:r>
          <w:r w:rsidR="004B2586">
            <w:rPr>
              <w:rFonts w:ascii="Times New Roman" w:hAnsi="Times New Roman" w:cs="Times New Roman"/>
              <w:sz w:val="24"/>
              <w:szCs w:val="24"/>
            </w:rPr>
            <w:instrText xml:space="preserve"> CITATION Lee13 \l 1033 </w:instrText>
          </w:r>
          <w:r w:rsidR="004B2586">
            <w:rPr>
              <w:rFonts w:ascii="Times New Roman" w:hAnsi="Times New Roman" w:cs="Times New Roman"/>
              <w:sz w:val="24"/>
              <w:szCs w:val="24"/>
            </w:rPr>
            <w:fldChar w:fldCharType="separate"/>
          </w:r>
          <w:r w:rsidR="004B2586">
            <w:rPr>
              <w:rFonts w:ascii="Times New Roman" w:hAnsi="Times New Roman" w:cs="Times New Roman"/>
              <w:noProof/>
              <w:sz w:val="24"/>
              <w:szCs w:val="24"/>
            </w:rPr>
            <w:t xml:space="preserve"> </w:t>
          </w:r>
          <w:r w:rsidR="004B2586" w:rsidRPr="004B2586">
            <w:rPr>
              <w:rFonts w:ascii="Times New Roman" w:hAnsi="Times New Roman" w:cs="Times New Roman"/>
              <w:noProof/>
              <w:sz w:val="24"/>
              <w:szCs w:val="24"/>
            </w:rPr>
            <w:t>(Lee, 2013)</w:t>
          </w:r>
          <w:r w:rsidR="004B2586">
            <w:rPr>
              <w:rFonts w:ascii="Times New Roman" w:hAnsi="Times New Roman" w:cs="Times New Roman"/>
              <w:sz w:val="24"/>
              <w:szCs w:val="24"/>
            </w:rPr>
            <w:fldChar w:fldCharType="end"/>
          </w:r>
        </w:sdtContent>
      </w:sdt>
      <w:r>
        <w:rPr>
          <w:rFonts w:ascii="Times New Roman" w:hAnsi="Times New Roman" w:cs="Times New Roman"/>
          <w:sz w:val="24"/>
          <w:szCs w:val="24"/>
        </w:rPr>
        <w:t>. Risky investments result in high cost of capital because of unfavorable market-risk premium.</w:t>
      </w:r>
    </w:p>
    <w:tbl>
      <w:tblPr>
        <w:tblStyle w:val="LightShading"/>
        <w:tblW w:w="0" w:type="auto"/>
        <w:tblLook w:val="04A0" w:firstRow="1" w:lastRow="0" w:firstColumn="1" w:lastColumn="0" w:noHBand="0" w:noVBand="1"/>
      </w:tblPr>
      <w:tblGrid>
        <w:gridCol w:w="936"/>
        <w:gridCol w:w="352"/>
        <w:gridCol w:w="363"/>
        <w:gridCol w:w="283"/>
        <w:gridCol w:w="832"/>
        <w:gridCol w:w="336"/>
        <w:gridCol w:w="1425"/>
        <w:gridCol w:w="352"/>
        <w:gridCol w:w="390"/>
        <w:gridCol w:w="283"/>
        <w:gridCol w:w="832"/>
        <w:gridCol w:w="336"/>
        <w:gridCol w:w="1251"/>
        <w:gridCol w:w="336"/>
        <w:gridCol w:w="1269"/>
      </w:tblGrid>
      <w:tr w:rsidR="00E243D0" w:rsidRPr="00CC3CA9" w14:paraId="2CC685D2" w14:textId="77777777" w:rsidTr="00E243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BB189E" w14:textId="0F0DE458" w:rsidR="00877803" w:rsidRPr="00CC3CA9" w:rsidRDefault="00877803" w:rsidP="0003062E">
            <w:pPr>
              <w:rPr>
                <w:rFonts w:ascii="Times New Roman" w:eastAsia="Times New Roman" w:hAnsi="Times New Roman" w:cs="Times New Roman"/>
                <w:sz w:val="24"/>
                <w:szCs w:val="24"/>
              </w:rPr>
            </w:pPr>
            <w:r w:rsidRPr="00CC3CA9">
              <w:rPr>
                <w:rFonts w:ascii="Times New Roman" w:eastAsia="Times New Roman" w:hAnsi="Times New Roman" w:cs="Times New Roman"/>
                <w:b w:val="0"/>
                <w:sz w:val="24"/>
                <w:szCs w:val="24"/>
              </w:rPr>
              <w:t>WACC</w:t>
            </w:r>
            <w:r w:rsidR="0003062E">
              <w:rPr>
                <w:rFonts w:ascii="Times New Roman" w:eastAsia="Times New Roman" w:hAnsi="Times New Roman" w:cs="Times New Roman"/>
                <w:b w:val="0"/>
                <w:sz w:val="24"/>
                <w:szCs w:val="24"/>
              </w:rPr>
              <w:t xml:space="preserve"> </w:t>
            </w:r>
          </w:p>
        </w:tc>
        <w:tc>
          <w:tcPr>
            <w:tcW w:w="0" w:type="auto"/>
            <w:hideMark/>
          </w:tcPr>
          <w:p w14:paraId="34AC48AE"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506D0889"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E</w:t>
            </w:r>
          </w:p>
        </w:tc>
        <w:tc>
          <w:tcPr>
            <w:tcW w:w="0" w:type="auto"/>
            <w:hideMark/>
          </w:tcPr>
          <w:p w14:paraId="01ED5AFF"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09C89958"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(E+</w:t>
            </w:r>
            <w:r w:rsidRPr="00CC3CA9">
              <w:rPr>
                <w:rFonts w:ascii="Times New Roman" w:eastAsia="Times New Roman" w:hAnsi="Times New Roman" w:cs="Times New Roman"/>
                <w:b w:val="0"/>
                <w:sz w:val="24"/>
                <w:szCs w:val="24"/>
              </w:rPr>
              <w:t>D)</w:t>
            </w:r>
          </w:p>
        </w:tc>
        <w:tc>
          <w:tcPr>
            <w:tcW w:w="0" w:type="auto"/>
            <w:hideMark/>
          </w:tcPr>
          <w:p w14:paraId="6FAF7AFE"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3A0E51AF"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Cost of Equity</w:t>
            </w:r>
          </w:p>
        </w:tc>
        <w:tc>
          <w:tcPr>
            <w:tcW w:w="0" w:type="auto"/>
            <w:hideMark/>
          </w:tcPr>
          <w:p w14:paraId="52607506"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597647D6"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D</w:t>
            </w:r>
          </w:p>
        </w:tc>
        <w:tc>
          <w:tcPr>
            <w:tcW w:w="0" w:type="auto"/>
            <w:hideMark/>
          </w:tcPr>
          <w:p w14:paraId="29AEC2B9"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3070EEDA"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(E</w:t>
            </w:r>
            <w:r w:rsidRPr="00CC3CA9">
              <w:rPr>
                <w:rFonts w:ascii="Times New Roman" w:eastAsia="Times New Roman" w:hAnsi="Times New Roman" w:cs="Times New Roman"/>
                <w:b w:val="0"/>
                <w:sz w:val="24"/>
                <w:szCs w:val="24"/>
              </w:rPr>
              <w:t>+D)</w:t>
            </w:r>
          </w:p>
        </w:tc>
        <w:tc>
          <w:tcPr>
            <w:tcW w:w="0" w:type="auto"/>
            <w:hideMark/>
          </w:tcPr>
          <w:p w14:paraId="7787EB25"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3454F55C"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Cost of Debt</w:t>
            </w:r>
          </w:p>
        </w:tc>
        <w:tc>
          <w:tcPr>
            <w:tcW w:w="0" w:type="auto"/>
            <w:hideMark/>
          </w:tcPr>
          <w:p w14:paraId="3A559B1F"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CC3CA9">
              <w:rPr>
                <w:rFonts w:ascii="Times New Roman" w:eastAsia="Times New Roman" w:hAnsi="Times New Roman" w:cs="Times New Roman"/>
                <w:b w:val="0"/>
                <w:sz w:val="24"/>
                <w:szCs w:val="24"/>
              </w:rPr>
              <w:t>*</w:t>
            </w:r>
          </w:p>
        </w:tc>
        <w:tc>
          <w:tcPr>
            <w:tcW w:w="0" w:type="auto"/>
            <w:hideMark/>
          </w:tcPr>
          <w:p w14:paraId="012CBFCB" w14:textId="77777777" w:rsidR="00877803" w:rsidRPr="00CC3CA9" w:rsidRDefault="00877803" w:rsidP="0042111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(1-</w:t>
            </w:r>
            <w:r w:rsidRPr="00CC3CA9">
              <w:rPr>
                <w:rFonts w:ascii="Times New Roman" w:eastAsia="Times New Roman" w:hAnsi="Times New Roman" w:cs="Times New Roman"/>
                <w:b w:val="0"/>
                <w:sz w:val="24"/>
                <w:szCs w:val="24"/>
              </w:rPr>
              <w:t>Tax Rate)</w:t>
            </w:r>
          </w:p>
        </w:tc>
      </w:tr>
    </w:tbl>
    <w:p w14:paraId="6B91260F" w14:textId="14103124" w:rsidR="007E3FD3" w:rsidRPr="008D5F8A" w:rsidRDefault="00E243D0" w:rsidP="008D5F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formula above </w:t>
      </w:r>
      <w:r w:rsidR="0003062E">
        <w:rPr>
          <w:rFonts w:ascii="Times New Roman" w:hAnsi="Times New Roman" w:cs="Times New Roman"/>
          <w:sz w:val="24"/>
          <w:szCs w:val="24"/>
        </w:rPr>
        <w:t>r</w:t>
      </w:r>
      <w:r w:rsidR="00EA74B7">
        <w:rPr>
          <w:rFonts w:ascii="Times New Roman" w:hAnsi="Times New Roman" w:cs="Times New Roman"/>
          <w:sz w:val="24"/>
          <w:szCs w:val="24"/>
        </w:rPr>
        <w:t>eveals</w:t>
      </w:r>
      <w:r w:rsidR="0003062E">
        <w:rPr>
          <w:rFonts w:ascii="Times New Roman" w:hAnsi="Times New Roman" w:cs="Times New Roman"/>
          <w:sz w:val="24"/>
          <w:szCs w:val="24"/>
        </w:rPr>
        <w:t xml:space="preserve"> an increase in the cost of debt and equity result in raise in the </w:t>
      </w:r>
      <w:r w:rsidR="004D0C5A">
        <w:rPr>
          <w:rFonts w:ascii="Times New Roman" w:hAnsi="Times New Roman" w:cs="Times New Roman"/>
          <w:sz w:val="24"/>
          <w:szCs w:val="24"/>
        </w:rPr>
        <w:t>cost of capital. Therefore,</w:t>
      </w:r>
      <w:r w:rsidR="00CD4C85">
        <w:rPr>
          <w:rFonts w:ascii="Times New Roman" w:hAnsi="Times New Roman" w:cs="Times New Roman"/>
          <w:sz w:val="24"/>
          <w:szCs w:val="24"/>
        </w:rPr>
        <w:t xml:space="preserve"> an improvement toward the Brazilian risk perception provides </w:t>
      </w:r>
      <w:proofErr w:type="gramStart"/>
      <w:r w:rsidR="00CD4C85">
        <w:rPr>
          <w:rFonts w:ascii="Times New Roman" w:hAnsi="Times New Roman" w:cs="Times New Roman"/>
          <w:sz w:val="24"/>
          <w:szCs w:val="24"/>
        </w:rPr>
        <w:t>an incentives</w:t>
      </w:r>
      <w:proofErr w:type="gramEnd"/>
      <w:r w:rsidR="00CD4C85">
        <w:rPr>
          <w:rFonts w:ascii="Times New Roman" w:hAnsi="Times New Roman" w:cs="Times New Roman"/>
          <w:sz w:val="24"/>
          <w:szCs w:val="24"/>
        </w:rPr>
        <w:t xml:space="preserve"> to boost the stock performance of the </w:t>
      </w:r>
      <w:proofErr w:type="spellStart"/>
      <w:r w:rsidR="00CD4C85">
        <w:rPr>
          <w:rFonts w:ascii="Times New Roman" w:hAnsi="Times New Roman" w:cs="Times New Roman"/>
          <w:sz w:val="24"/>
          <w:szCs w:val="24"/>
        </w:rPr>
        <w:t>Petrabras</w:t>
      </w:r>
      <w:proofErr w:type="spellEnd"/>
      <w:r w:rsidR="00796BBE">
        <w:rPr>
          <w:rFonts w:ascii="Times New Roman" w:hAnsi="Times New Roman" w:cs="Times New Roman"/>
          <w:sz w:val="24"/>
          <w:szCs w:val="24"/>
        </w:rPr>
        <w:t xml:space="preserve"> to bolster the market-risk premium. </w:t>
      </w:r>
      <w:r w:rsidR="004D0C5A">
        <w:rPr>
          <w:rFonts w:ascii="Times New Roman" w:hAnsi="Times New Roman" w:cs="Times New Roman"/>
          <w:sz w:val="24"/>
          <w:szCs w:val="24"/>
        </w:rPr>
        <w:t xml:space="preserve"> </w:t>
      </w:r>
    </w:p>
    <w:p w14:paraId="2B874BFC" w14:textId="1A309AFA" w:rsidR="007E3FD3" w:rsidRPr="008D5F8A" w:rsidRDefault="007E3FD3" w:rsidP="008D5F8A">
      <w:pPr>
        <w:spacing w:line="480" w:lineRule="auto"/>
        <w:jc w:val="center"/>
        <w:rPr>
          <w:rFonts w:ascii="Times New Roman" w:hAnsi="Times New Roman" w:cs="Times New Roman"/>
          <w:b/>
          <w:sz w:val="24"/>
          <w:szCs w:val="24"/>
        </w:rPr>
      </w:pPr>
      <w:r w:rsidRPr="008D5F8A">
        <w:rPr>
          <w:rFonts w:ascii="Times New Roman" w:hAnsi="Times New Roman" w:cs="Times New Roman"/>
          <w:b/>
          <w:sz w:val="24"/>
          <w:szCs w:val="24"/>
        </w:rPr>
        <w:t>Question 4: is the cost of the capital really a relevant factor in the competitiveness and strategy of a company</w:t>
      </w:r>
      <w:r w:rsidR="007D76A2" w:rsidRPr="008D5F8A">
        <w:rPr>
          <w:rFonts w:ascii="Times New Roman" w:hAnsi="Times New Roman" w:cs="Times New Roman"/>
          <w:b/>
          <w:sz w:val="24"/>
          <w:szCs w:val="24"/>
        </w:rPr>
        <w:t xml:space="preserve"> like </w:t>
      </w:r>
      <w:proofErr w:type="spellStart"/>
      <w:r w:rsidR="007D76A2" w:rsidRPr="008D5F8A">
        <w:rPr>
          <w:rFonts w:ascii="Times New Roman" w:hAnsi="Times New Roman" w:cs="Times New Roman"/>
          <w:b/>
          <w:sz w:val="24"/>
          <w:szCs w:val="24"/>
        </w:rPr>
        <w:t>Petrobras</w:t>
      </w:r>
      <w:proofErr w:type="spellEnd"/>
      <w:r w:rsidR="007D76A2" w:rsidRPr="008D5F8A">
        <w:rPr>
          <w:rFonts w:ascii="Times New Roman" w:hAnsi="Times New Roman" w:cs="Times New Roman"/>
          <w:b/>
          <w:sz w:val="24"/>
          <w:szCs w:val="24"/>
        </w:rPr>
        <w:t xml:space="preserve">? Does the </w:t>
      </w:r>
      <w:r w:rsidR="00206C21" w:rsidRPr="008D5F8A">
        <w:rPr>
          <w:rFonts w:ascii="Times New Roman" w:hAnsi="Times New Roman" w:cs="Times New Roman"/>
          <w:b/>
          <w:sz w:val="24"/>
          <w:szCs w:val="24"/>
        </w:rPr>
        <w:t>corporate cost of capital really affect competitiveness?</w:t>
      </w:r>
    </w:p>
    <w:p w14:paraId="02D7DAF8" w14:textId="59002C0D" w:rsidR="00C96782" w:rsidRPr="008D5F8A" w:rsidRDefault="00C96782" w:rsidP="00C967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cost of capital is an integral parameter that enhances the overall competitiveness of a portfolio to generate substantial return on investment for the shareholders and compete favorably with the peer corporation. Evidently,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struggles to capitalize its organization competitive advantages that include a global leader in deep-water technology because of the protracted high cost of capital</w:t>
      </w:r>
      <w:sdt>
        <w:sdtPr>
          <w:rPr>
            <w:rFonts w:ascii="Times New Roman" w:hAnsi="Times New Roman" w:cs="Times New Roman"/>
            <w:sz w:val="24"/>
            <w:szCs w:val="24"/>
          </w:rPr>
          <w:id w:val="44651972"/>
          <w:citation/>
        </w:sdtPr>
        <w:sdtContent>
          <w:r w:rsidR="004B2586">
            <w:rPr>
              <w:rFonts w:ascii="Times New Roman" w:hAnsi="Times New Roman" w:cs="Times New Roman"/>
              <w:sz w:val="24"/>
              <w:szCs w:val="24"/>
            </w:rPr>
            <w:fldChar w:fldCharType="begin"/>
          </w:r>
          <w:r w:rsidR="004B2586">
            <w:rPr>
              <w:rFonts w:ascii="Times New Roman" w:hAnsi="Times New Roman" w:cs="Times New Roman"/>
              <w:sz w:val="24"/>
              <w:szCs w:val="24"/>
            </w:rPr>
            <w:instrText xml:space="preserve"> CITATION Lee13 \l 1033 </w:instrText>
          </w:r>
          <w:r w:rsidR="004B2586">
            <w:rPr>
              <w:rFonts w:ascii="Times New Roman" w:hAnsi="Times New Roman" w:cs="Times New Roman"/>
              <w:sz w:val="24"/>
              <w:szCs w:val="24"/>
            </w:rPr>
            <w:fldChar w:fldCharType="separate"/>
          </w:r>
          <w:r w:rsidR="004B2586">
            <w:rPr>
              <w:rFonts w:ascii="Times New Roman" w:hAnsi="Times New Roman" w:cs="Times New Roman"/>
              <w:noProof/>
              <w:sz w:val="24"/>
              <w:szCs w:val="24"/>
            </w:rPr>
            <w:t xml:space="preserve"> </w:t>
          </w:r>
          <w:r w:rsidR="004B2586" w:rsidRPr="004B2586">
            <w:rPr>
              <w:rFonts w:ascii="Times New Roman" w:hAnsi="Times New Roman" w:cs="Times New Roman"/>
              <w:noProof/>
              <w:sz w:val="24"/>
              <w:szCs w:val="24"/>
            </w:rPr>
            <w:t>(Lee, 2013)</w:t>
          </w:r>
          <w:r w:rsidR="004B2586">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Further, the share price correlation is a critical impetus for the </w:t>
      </w:r>
      <w:proofErr w:type="spellStart"/>
      <w:r>
        <w:rPr>
          <w:rFonts w:ascii="Times New Roman" w:hAnsi="Times New Roman" w:cs="Times New Roman"/>
          <w:sz w:val="24"/>
          <w:szCs w:val="24"/>
        </w:rPr>
        <w:t>Petrobras</w:t>
      </w:r>
      <w:proofErr w:type="spellEnd"/>
      <w:r>
        <w:rPr>
          <w:rFonts w:ascii="Times New Roman" w:hAnsi="Times New Roman" w:cs="Times New Roman"/>
          <w:sz w:val="24"/>
          <w:szCs w:val="24"/>
        </w:rPr>
        <w:t xml:space="preserve"> to enhance the cost of capital to generate positive spillover effects to the Brazilian economy. </w:t>
      </w:r>
    </w:p>
    <w:p w14:paraId="4F3C4E3D" w14:textId="77777777" w:rsidR="00206C21" w:rsidRDefault="00206C21" w:rsidP="008D5F8A">
      <w:pPr>
        <w:spacing w:line="480" w:lineRule="auto"/>
        <w:rPr>
          <w:rFonts w:ascii="Times New Roman" w:hAnsi="Times New Roman" w:cs="Times New Roman"/>
          <w:sz w:val="24"/>
          <w:szCs w:val="24"/>
        </w:rPr>
      </w:pPr>
    </w:p>
    <w:p w14:paraId="4BF7DF2D" w14:textId="77777777" w:rsidR="007E5916" w:rsidRDefault="007E5916" w:rsidP="008D5F8A">
      <w:pPr>
        <w:spacing w:line="480" w:lineRule="auto"/>
        <w:rPr>
          <w:rFonts w:ascii="Times New Roman" w:hAnsi="Times New Roman" w:cs="Times New Roman"/>
          <w:sz w:val="24"/>
          <w:szCs w:val="24"/>
        </w:rPr>
      </w:pPr>
    </w:p>
    <w:p w14:paraId="7F39AB38" w14:textId="344BF31D" w:rsidR="007E5916" w:rsidRDefault="00C46E85" w:rsidP="008D5F8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14:paraId="626A766F" w14:textId="77777777" w:rsidR="007E5916" w:rsidRDefault="007E5916" w:rsidP="008D5F8A">
      <w:pPr>
        <w:spacing w:line="480" w:lineRule="auto"/>
        <w:rPr>
          <w:rFonts w:ascii="Times New Roman" w:hAnsi="Times New Roman" w:cs="Times New Roman"/>
          <w:sz w:val="24"/>
          <w:szCs w:val="24"/>
        </w:rPr>
      </w:pPr>
    </w:p>
    <w:p w14:paraId="4307BD82" w14:textId="77777777" w:rsidR="004B2586" w:rsidRDefault="004B2586" w:rsidP="00295093">
      <w:pPr>
        <w:spacing w:line="480" w:lineRule="auto"/>
        <w:jc w:val="center"/>
        <w:rPr>
          <w:rFonts w:ascii="Times New Roman" w:hAnsi="Times New Roman" w:cs="Times New Roman"/>
          <w:sz w:val="24"/>
          <w:szCs w:val="24"/>
        </w:rPr>
      </w:pPr>
    </w:p>
    <w:p w14:paraId="1AFDEEEF" w14:textId="77777777" w:rsidR="004B2586" w:rsidRDefault="004B2586" w:rsidP="00295093">
      <w:pPr>
        <w:spacing w:line="480" w:lineRule="auto"/>
        <w:jc w:val="center"/>
        <w:rPr>
          <w:rFonts w:ascii="Times New Roman" w:hAnsi="Times New Roman" w:cs="Times New Roman"/>
          <w:sz w:val="24"/>
          <w:szCs w:val="24"/>
        </w:rPr>
      </w:pPr>
    </w:p>
    <w:p w14:paraId="1AC3FDF9" w14:textId="77777777" w:rsidR="004B2586" w:rsidRDefault="004B2586" w:rsidP="00295093">
      <w:pPr>
        <w:spacing w:line="480" w:lineRule="auto"/>
        <w:jc w:val="center"/>
        <w:rPr>
          <w:rFonts w:ascii="Times New Roman" w:hAnsi="Times New Roman" w:cs="Times New Roman"/>
          <w:sz w:val="24"/>
          <w:szCs w:val="24"/>
        </w:rPr>
      </w:pPr>
    </w:p>
    <w:p w14:paraId="6BF3074E" w14:textId="77777777" w:rsidR="004B2586" w:rsidRDefault="004B2586" w:rsidP="00295093">
      <w:pPr>
        <w:spacing w:line="480" w:lineRule="auto"/>
        <w:jc w:val="center"/>
        <w:rPr>
          <w:rFonts w:ascii="Times New Roman" w:hAnsi="Times New Roman" w:cs="Times New Roman"/>
          <w:sz w:val="24"/>
          <w:szCs w:val="24"/>
        </w:rPr>
      </w:pPr>
    </w:p>
    <w:p w14:paraId="7D032707" w14:textId="403D0A80" w:rsidR="00295093" w:rsidRDefault="00295093" w:rsidP="0029509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E05494B" w14:textId="77777777" w:rsidR="00506462" w:rsidRPr="00506462" w:rsidRDefault="00506462" w:rsidP="007E5916">
      <w:pPr>
        <w:spacing w:line="480" w:lineRule="auto"/>
        <w:ind w:left="720" w:hanging="720"/>
        <w:rPr>
          <w:rFonts w:ascii="Times New Roman" w:hAnsi="Times New Roman" w:cs="Times New Roman"/>
          <w:sz w:val="24"/>
          <w:szCs w:val="24"/>
        </w:rPr>
      </w:pPr>
      <w:proofErr w:type="gramStart"/>
      <w:r w:rsidRPr="00506462">
        <w:rPr>
          <w:rFonts w:ascii="Times New Roman" w:hAnsi="Times New Roman" w:cs="Times New Roman"/>
          <w:sz w:val="24"/>
          <w:szCs w:val="24"/>
        </w:rPr>
        <w:t>Lee, T. (2013).</w:t>
      </w:r>
      <w:proofErr w:type="gramEnd"/>
      <w:r w:rsidRPr="00506462">
        <w:rPr>
          <w:rFonts w:ascii="Times New Roman" w:hAnsi="Times New Roman" w:cs="Times New Roman"/>
          <w:sz w:val="24"/>
          <w:szCs w:val="24"/>
        </w:rPr>
        <w:t xml:space="preserve"> </w:t>
      </w:r>
      <w:proofErr w:type="spellStart"/>
      <w:r w:rsidRPr="00506462">
        <w:rPr>
          <w:rFonts w:ascii="Times New Roman" w:hAnsi="Times New Roman" w:cs="Times New Roman"/>
          <w:i/>
          <w:sz w:val="24"/>
          <w:szCs w:val="24"/>
        </w:rPr>
        <w:t>Petrobras</w:t>
      </w:r>
      <w:proofErr w:type="spellEnd"/>
      <w:r w:rsidRPr="00506462">
        <w:rPr>
          <w:rFonts w:ascii="Times New Roman" w:hAnsi="Times New Roman" w:cs="Times New Roman"/>
          <w:i/>
          <w:sz w:val="24"/>
          <w:szCs w:val="24"/>
        </w:rPr>
        <w:t xml:space="preserve"> of Brazil and their cost of capital</w:t>
      </w:r>
      <w:r w:rsidRPr="00506462">
        <w:rPr>
          <w:rFonts w:ascii="Times New Roman" w:hAnsi="Times New Roman" w:cs="Times New Roman"/>
          <w:sz w:val="24"/>
          <w:szCs w:val="24"/>
        </w:rPr>
        <w:t xml:space="preserve">, San </w:t>
      </w:r>
      <w:proofErr w:type="spellStart"/>
      <w:r w:rsidRPr="00506462">
        <w:rPr>
          <w:rFonts w:ascii="Times New Roman" w:hAnsi="Times New Roman" w:cs="Times New Roman"/>
          <w:sz w:val="24"/>
          <w:szCs w:val="24"/>
        </w:rPr>
        <w:t>Francisco</w:t>
      </w:r>
      <w:proofErr w:type="gramStart"/>
      <w:r w:rsidRPr="00506462">
        <w:rPr>
          <w:rFonts w:ascii="Times New Roman" w:hAnsi="Times New Roman" w:cs="Times New Roman"/>
          <w:sz w:val="24"/>
          <w:szCs w:val="24"/>
        </w:rPr>
        <w:t>,CA</w:t>
      </w:r>
      <w:proofErr w:type="spellEnd"/>
      <w:proofErr w:type="gramEnd"/>
      <w:r w:rsidRPr="00506462">
        <w:rPr>
          <w:rFonts w:ascii="Times New Roman" w:hAnsi="Times New Roman" w:cs="Times New Roman"/>
          <w:sz w:val="24"/>
          <w:szCs w:val="24"/>
        </w:rPr>
        <w:t xml:space="preserve">: </w:t>
      </w:r>
      <w:proofErr w:type="spellStart"/>
      <w:r w:rsidRPr="00506462">
        <w:rPr>
          <w:rFonts w:ascii="Times New Roman" w:hAnsi="Times New Roman" w:cs="Times New Roman"/>
          <w:sz w:val="24"/>
          <w:szCs w:val="24"/>
        </w:rPr>
        <w:t>Prezi</w:t>
      </w:r>
      <w:proofErr w:type="spellEnd"/>
      <w:r w:rsidRPr="00506462">
        <w:rPr>
          <w:rFonts w:ascii="Times New Roman" w:hAnsi="Times New Roman" w:cs="Times New Roman"/>
          <w:sz w:val="24"/>
          <w:szCs w:val="24"/>
        </w:rPr>
        <w:t xml:space="preserve">. </w:t>
      </w:r>
    </w:p>
    <w:p w14:paraId="3BD99412" w14:textId="77777777" w:rsidR="00506462" w:rsidRPr="00506462" w:rsidRDefault="00506462" w:rsidP="007E5916">
      <w:pPr>
        <w:spacing w:line="480" w:lineRule="auto"/>
        <w:ind w:left="720" w:hanging="720"/>
        <w:rPr>
          <w:rFonts w:ascii="Times New Roman" w:hAnsi="Times New Roman" w:cs="Times New Roman"/>
          <w:i/>
          <w:sz w:val="24"/>
          <w:szCs w:val="24"/>
        </w:rPr>
      </w:pPr>
      <w:r w:rsidRPr="00506462">
        <w:rPr>
          <w:rFonts w:ascii="Times New Roman" w:hAnsi="Times New Roman" w:cs="Times New Roman"/>
          <w:sz w:val="24"/>
          <w:szCs w:val="24"/>
        </w:rPr>
        <w:t>The Economist (Nov. 17, 2012)</w:t>
      </w:r>
      <w:proofErr w:type="gramStart"/>
      <w:r w:rsidRPr="00506462">
        <w:rPr>
          <w:rFonts w:ascii="Times New Roman" w:hAnsi="Times New Roman" w:cs="Times New Roman"/>
          <w:sz w:val="24"/>
          <w:szCs w:val="24"/>
        </w:rPr>
        <w:t xml:space="preserve">.“The perils of </w:t>
      </w:r>
      <w:proofErr w:type="spellStart"/>
      <w:r w:rsidRPr="00506462">
        <w:rPr>
          <w:rFonts w:ascii="Times New Roman" w:hAnsi="Times New Roman" w:cs="Times New Roman"/>
          <w:sz w:val="24"/>
          <w:szCs w:val="24"/>
        </w:rPr>
        <w:t>Petrobras</w:t>
      </w:r>
      <w:proofErr w:type="spellEnd"/>
      <w:r w:rsidRPr="00506462">
        <w:rPr>
          <w:rFonts w:ascii="Times New Roman" w:hAnsi="Times New Roman" w:cs="Times New Roman"/>
          <w:sz w:val="24"/>
          <w:szCs w:val="24"/>
        </w:rPr>
        <w:t>,” AUTHOR.</w:t>
      </w:r>
      <w:proofErr w:type="gramEnd"/>
      <w:r w:rsidRPr="00506462">
        <w:rPr>
          <w:rFonts w:ascii="Times New Roman" w:hAnsi="Times New Roman" w:cs="Times New Roman"/>
          <w:sz w:val="24"/>
          <w:szCs w:val="24"/>
        </w:rPr>
        <w:t xml:space="preserve"> Retrieved from </w:t>
      </w:r>
      <w:hyperlink r:id="rId8" w:history="1">
        <w:r w:rsidRPr="00506462">
          <w:rPr>
            <w:rStyle w:val="Hyperlink"/>
            <w:rFonts w:ascii="Times New Roman" w:hAnsi="Times New Roman" w:cs="Times New Roman"/>
            <w:i/>
            <w:sz w:val="24"/>
            <w:szCs w:val="24"/>
          </w:rPr>
          <w:t>www.economist.com/news/americas/21566645-how-graça-foster-plans-get-brazils-oil-giant-back-track-perils-petrobras[</w:t>
        </w:r>
        <w:r w:rsidRPr="00506462">
          <w:rPr>
            <w:rStyle w:val="Hyperlink"/>
            <w:rFonts w:ascii="Times New Roman" w:hAnsi="Times New Roman" w:cs="Times New Roman"/>
            <w:sz w:val="24"/>
            <w:szCs w:val="24"/>
          </w:rPr>
          <w:t>Accessed</w:t>
        </w:r>
      </w:hyperlink>
      <w:r w:rsidRPr="00506462">
        <w:rPr>
          <w:rFonts w:ascii="Times New Roman" w:hAnsi="Times New Roman" w:cs="Times New Roman"/>
          <w:sz w:val="24"/>
          <w:szCs w:val="24"/>
        </w:rPr>
        <w:t xml:space="preserve"> September 12, 2018</w:t>
      </w:r>
      <w:r w:rsidRPr="00506462">
        <w:rPr>
          <w:rFonts w:ascii="Times New Roman" w:hAnsi="Times New Roman" w:cs="Times New Roman"/>
          <w:i/>
          <w:sz w:val="24"/>
          <w:szCs w:val="24"/>
        </w:rPr>
        <w:t>]</w:t>
      </w:r>
    </w:p>
    <w:p w14:paraId="25123781" w14:textId="77777777" w:rsidR="00506462" w:rsidRPr="00506462" w:rsidRDefault="00506462" w:rsidP="007E5916">
      <w:pPr>
        <w:spacing w:line="480" w:lineRule="auto"/>
        <w:ind w:left="720" w:hanging="720"/>
        <w:rPr>
          <w:rFonts w:ascii="Times New Roman" w:hAnsi="Times New Roman" w:cs="Times New Roman"/>
          <w:i/>
          <w:sz w:val="24"/>
          <w:szCs w:val="24"/>
        </w:rPr>
      </w:pPr>
      <w:hyperlink r:id="rId9" w:history="1">
        <w:proofErr w:type="spellStart"/>
        <w:r w:rsidRPr="00506462">
          <w:rPr>
            <w:rStyle w:val="Hyperlink"/>
            <w:rFonts w:ascii="Times New Roman" w:hAnsi="Times New Roman" w:cs="Times New Roman"/>
            <w:color w:val="auto"/>
            <w:sz w:val="24"/>
            <w:szCs w:val="24"/>
            <w:u w:val="none"/>
          </w:rPr>
          <w:t>Trefis</w:t>
        </w:r>
        <w:proofErr w:type="spellEnd"/>
        <w:r w:rsidRPr="00506462">
          <w:rPr>
            <w:rStyle w:val="Hyperlink"/>
            <w:rFonts w:ascii="Times New Roman" w:hAnsi="Times New Roman" w:cs="Times New Roman"/>
            <w:color w:val="auto"/>
            <w:sz w:val="24"/>
            <w:szCs w:val="24"/>
            <w:u w:val="none"/>
          </w:rPr>
          <w:t>,</w:t>
        </w:r>
        <w:r w:rsidRPr="00506462">
          <w:rPr>
            <w:rStyle w:val="Hyperlink"/>
            <w:rFonts w:ascii="Times New Roman" w:hAnsi="Times New Roman" w:cs="Times New Roman"/>
            <w:color w:val="auto"/>
            <w:sz w:val="24"/>
            <w:szCs w:val="24"/>
            <w:u w:val="none"/>
          </w:rPr>
          <w:t xml:space="preserve"> T</w:t>
        </w:r>
        <w:r w:rsidRPr="00506462">
          <w:rPr>
            <w:rStyle w:val="Hyperlink"/>
            <w:rFonts w:ascii="Times New Roman" w:hAnsi="Times New Roman" w:cs="Times New Roman"/>
            <w:color w:val="auto"/>
            <w:sz w:val="24"/>
            <w:szCs w:val="24"/>
            <w:u w:val="none"/>
          </w:rPr>
          <w:t>.</w:t>
        </w:r>
      </w:hyperlink>
      <w:r w:rsidRPr="00506462">
        <w:rPr>
          <w:rStyle w:val="fs-author-name"/>
          <w:rFonts w:ascii="Times New Roman" w:hAnsi="Times New Roman" w:cs="Times New Roman"/>
          <w:sz w:val="24"/>
          <w:szCs w:val="24"/>
        </w:rPr>
        <w:t xml:space="preserve"> (</w:t>
      </w:r>
      <w:r w:rsidRPr="00506462">
        <w:rPr>
          <w:rFonts w:ascii="Times New Roman" w:hAnsi="Times New Roman" w:cs="Times New Roman"/>
          <w:sz w:val="24"/>
          <w:szCs w:val="24"/>
        </w:rPr>
        <w:t>Feb 27, 2015</w:t>
      </w:r>
      <w:r w:rsidRPr="00506462">
        <w:rPr>
          <w:rStyle w:val="fs-author-name"/>
          <w:rFonts w:ascii="Times New Roman" w:hAnsi="Times New Roman" w:cs="Times New Roman"/>
          <w:sz w:val="24"/>
          <w:szCs w:val="24"/>
        </w:rPr>
        <w:t>). “</w:t>
      </w:r>
      <w:proofErr w:type="spellStart"/>
      <w:r w:rsidRPr="00506462">
        <w:rPr>
          <w:rFonts w:ascii="Times New Roman" w:hAnsi="Times New Roman" w:cs="Times New Roman"/>
          <w:sz w:val="24"/>
          <w:szCs w:val="24"/>
        </w:rPr>
        <w:t>Petrobras</w:t>
      </w:r>
      <w:proofErr w:type="spellEnd"/>
      <w:r w:rsidRPr="00506462">
        <w:rPr>
          <w:rFonts w:ascii="Times New Roman" w:hAnsi="Times New Roman" w:cs="Times New Roman"/>
          <w:sz w:val="24"/>
          <w:szCs w:val="24"/>
        </w:rPr>
        <w:t>' cost of capital set to rise after Moody's downgrade</w:t>
      </w:r>
      <w:r w:rsidRPr="00506462">
        <w:rPr>
          <w:rFonts w:ascii="Times New Roman" w:hAnsi="Times New Roman" w:cs="Times New Roman"/>
          <w:sz w:val="24"/>
          <w:szCs w:val="24"/>
        </w:rPr>
        <w:t xml:space="preserve">,” </w:t>
      </w:r>
      <w:r w:rsidRPr="00506462">
        <w:rPr>
          <w:rFonts w:ascii="Times New Roman" w:hAnsi="Times New Roman" w:cs="Times New Roman"/>
          <w:i/>
          <w:sz w:val="24"/>
          <w:szCs w:val="24"/>
        </w:rPr>
        <w:t>The Forbes.</w:t>
      </w:r>
      <w:r w:rsidRPr="00506462">
        <w:rPr>
          <w:rFonts w:ascii="Times New Roman" w:hAnsi="Times New Roman" w:cs="Times New Roman"/>
          <w:sz w:val="24"/>
          <w:szCs w:val="24"/>
        </w:rPr>
        <w:t xml:space="preserve"> Retrieved from </w:t>
      </w:r>
      <w:hyperlink r:id="rId10" w:history="1">
        <w:r w:rsidRPr="00506462">
          <w:rPr>
            <w:rStyle w:val="Hyperlink"/>
            <w:rFonts w:ascii="Times New Roman" w:hAnsi="Times New Roman" w:cs="Times New Roman"/>
            <w:i/>
            <w:sz w:val="24"/>
            <w:szCs w:val="24"/>
          </w:rPr>
          <w:t>www.forbes.com/sites/greatspeculations/2015/02/27/petrobras-cost-of-capital-set-to-rise-after-moodys-downgrade/#5d502eb24716</w:t>
        </w:r>
      </w:hyperlink>
      <w:r w:rsidRPr="00506462">
        <w:rPr>
          <w:rFonts w:ascii="Times New Roman" w:hAnsi="Times New Roman" w:cs="Times New Roman"/>
          <w:i/>
          <w:sz w:val="24"/>
          <w:szCs w:val="24"/>
        </w:rPr>
        <w:t xml:space="preserve"> [</w:t>
      </w:r>
      <w:proofErr w:type="spellStart"/>
      <w:r w:rsidRPr="00506462">
        <w:rPr>
          <w:rFonts w:ascii="Times New Roman" w:hAnsi="Times New Roman" w:cs="Times New Roman"/>
          <w:sz w:val="24"/>
          <w:szCs w:val="24"/>
        </w:rPr>
        <w:t>Accesed</w:t>
      </w:r>
      <w:proofErr w:type="spellEnd"/>
      <w:r w:rsidRPr="00506462">
        <w:rPr>
          <w:rFonts w:ascii="Times New Roman" w:hAnsi="Times New Roman" w:cs="Times New Roman"/>
          <w:sz w:val="24"/>
          <w:szCs w:val="24"/>
        </w:rPr>
        <w:t xml:space="preserve"> September 12, 2018</w:t>
      </w:r>
      <w:r w:rsidRPr="00506462">
        <w:rPr>
          <w:rFonts w:ascii="Times New Roman" w:hAnsi="Times New Roman" w:cs="Times New Roman"/>
          <w:i/>
          <w:sz w:val="24"/>
          <w:szCs w:val="24"/>
        </w:rPr>
        <w:t>]</w:t>
      </w:r>
    </w:p>
    <w:p w14:paraId="1809623E" w14:textId="77777777" w:rsidR="00506462" w:rsidRPr="00506462" w:rsidRDefault="00506462" w:rsidP="00F54390">
      <w:pPr>
        <w:rPr>
          <w:rFonts w:ascii="Times New Roman" w:hAnsi="Times New Roman" w:cs="Times New Roman"/>
          <w:sz w:val="24"/>
          <w:szCs w:val="24"/>
        </w:rPr>
      </w:pPr>
    </w:p>
    <w:p w14:paraId="7BED66AE" w14:textId="77777777" w:rsidR="00F67A62" w:rsidRPr="00D446ED" w:rsidRDefault="00F67A62" w:rsidP="008D5F8A">
      <w:pPr>
        <w:spacing w:line="480" w:lineRule="auto"/>
        <w:rPr>
          <w:rFonts w:ascii="Times New Roman" w:hAnsi="Times New Roman" w:cs="Times New Roman"/>
          <w:sz w:val="24"/>
          <w:szCs w:val="24"/>
        </w:rPr>
      </w:pPr>
    </w:p>
    <w:sectPr w:rsidR="00F67A62" w:rsidRPr="00D446ED" w:rsidSect="00885E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C5BEB" w14:textId="77777777" w:rsidR="00CB7A44" w:rsidRDefault="00CB7A44" w:rsidP="00885EE4">
      <w:pPr>
        <w:spacing w:after="0" w:line="240" w:lineRule="auto"/>
      </w:pPr>
      <w:r>
        <w:separator/>
      </w:r>
    </w:p>
  </w:endnote>
  <w:endnote w:type="continuationSeparator" w:id="0">
    <w:p w14:paraId="398A948F" w14:textId="77777777" w:rsidR="00CB7A44" w:rsidRDefault="00CB7A44" w:rsidP="0088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E82D43" w14:textId="77777777" w:rsidR="00CB7A44" w:rsidRDefault="00CB7A44" w:rsidP="00885EE4">
      <w:pPr>
        <w:spacing w:after="0" w:line="240" w:lineRule="auto"/>
      </w:pPr>
      <w:r>
        <w:separator/>
      </w:r>
    </w:p>
  </w:footnote>
  <w:footnote w:type="continuationSeparator" w:id="0">
    <w:p w14:paraId="47700BFC" w14:textId="77777777" w:rsidR="00CB7A44" w:rsidRDefault="00CB7A44" w:rsidP="00885E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84F63" w14:textId="2F478E1C" w:rsidR="00885EE4" w:rsidRDefault="008D5F8A">
    <w:pPr>
      <w:pStyle w:val="Header"/>
    </w:pPr>
    <w:r w:rsidRPr="008D5F8A">
      <w:rPr>
        <w:rFonts w:ascii="Times New Roman" w:hAnsi="Times New Roman" w:cs="Times New Roman"/>
        <w:sz w:val="24"/>
        <w:szCs w:val="24"/>
      </w:rPr>
      <w:t>MINI-CASE QUESTIONS</w:t>
    </w:r>
    <w:r>
      <w:rPr>
        <w:rFonts w:ascii="Times New Roman" w:hAnsi="Times New Roman" w:cs="Times New Roman"/>
        <w:sz w:val="24"/>
        <w:szCs w:val="24"/>
      </w:rPr>
      <w:tab/>
      <w:t xml:space="preserve">  </w:t>
    </w:r>
    <w:r>
      <w:rPr>
        <w:rFonts w:ascii="Times New Roman" w:hAnsi="Times New Roman" w:cs="Times New Roman"/>
        <w:sz w:val="24"/>
        <w:szCs w:val="24"/>
      </w:rPr>
      <w:tab/>
    </w:r>
    <w:r w:rsidRPr="008D5F8A">
      <w:rPr>
        <w:rFonts w:ascii="Times New Roman" w:hAnsi="Times New Roman" w:cs="Times New Roman"/>
        <w:sz w:val="24"/>
        <w:szCs w:val="24"/>
      </w:rPr>
      <w:fldChar w:fldCharType="begin"/>
    </w:r>
    <w:r w:rsidRPr="008D5F8A">
      <w:rPr>
        <w:rFonts w:ascii="Times New Roman" w:hAnsi="Times New Roman" w:cs="Times New Roman"/>
        <w:sz w:val="24"/>
        <w:szCs w:val="24"/>
      </w:rPr>
      <w:instrText xml:space="preserve"> PAGE   \* MERGEFORMAT </w:instrText>
    </w:r>
    <w:r w:rsidRPr="008D5F8A">
      <w:rPr>
        <w:rFonts w:ascii="Times New Roman" w:hAnsi="Times New Roman" w:cs="Times New Roman"/>
        <w:sz w:val="24"/>
        <w:szCs w:val="24"/>
      </w:rPr>
      <w:fldChar w:fldCharType="separate"/>
    </w:r>
    <w:r w:rsidR="00C46E85">
      <w:rPr>
        <w:rFonts w:ascii="Times New Roman" w:hAnsi="Times New Roman" w:cs="Times New Roman"/>
        <w:noProof/>
        <w:sz w:val="24"/>
        <w:szCs w:val="24"/>
      </w:rPr>
      <w:t>5</w:t>
    </w:r>
    <w:r w:rsidRPr="008D5F8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C2947" w14:textId="219CA130" w:rsidR="00885EE4" w:rsidRPr="008D5F8A" w:rsidRDefault="00885EE4" w:rsidP="008D5F8A">
    <w:pPr>
      <w:rPr>
        <w:rFonts w:ascii="Times New Roman" w:hAnsi="Times New Roman" w:cs="Times New Roman"/>
        <w:sz w:val="24"/>
        <w:szCs w:val="24"/>
      </w:rPr>
    </w:pPr>
    <w:r w:rsidRPr="008D5F8A">
      <w:rPr>
        <w:rFonts w:ascii="Times New Roman" w:hAnsi="Times New Roman" w:cs="Times New Roman"/>
        <w:sz w:val="24"/>
        <w:szCs w:val="24"/>
      </w:rPr>
      <w:t xml:space="preserve">Running Head: </w:t>
    </w:r>
    <w:r w:rsidR="008D5F8A" w:rsidRPr="008D5F8A">
      <w:rPr>
        <w:rFonts w:ascii="Times New Roman" w:hAnsi="Times New Roman" w:cs="Times New Roman"/>
        <w:sz w:val="24"/>
        <w:szCs w:val="24"/>
      </w:rPr>
      <w:t>MINI-CASE QUESTIONS</w:t>
    </w:r>
    <w:r w:rsidR="008D5F8A">
      <w:rPr>
        <w:rFonts w:ascii="Times New Roman" w:hAnsi="Times New Roman" w:cs="Times New Roman"/>
        <w:sz w:val="24"/>
        <w:szCs w:val="24"/>
      </w:rPr>
      <w:tab/>
    </w:r>
    <w:r w:rsidR="008D5F8A">
      <w:rPr>
        <w:rFonts w:ascii="Times New Roman" w:hAnsi="Times New Roman" w:cs="Times New Roman"/>
        <w:sz w:val="24"/>
        <w:szCs w:val="24"/>
      </w:rPr>
      <w:tab/>
    </w:r>
    <w:r w:rsidR="008D5F8A">
      <w:rPr>
        <w:rFonts w:ascii="Times New Roman" w:hAnsi="Times New Roman" w:cs="Times New Roman"/>
        <w:sz w:val="24"/>
        <w:szCs w:val="24"/>
      </w:rPr>
      <w:tab/>
    </w:r>
    <w:r w:rsidR="008D5F8A">
      <w:rPr>
        <w:rFonts w:ascii="Times New Roman" w:hAnsi="Times New Roman" w:cs="Times New Roman"/>
        <w:sz w:val="24"/>
        <w:szCs w:val="24"/>
      </w:rPr>
      <w:tab/>
    </w:r>
    <w:r w:rsidR="008D5F8A">
      <w:rPr>
        <w:rFonts w:ascii="Times New Roman" w:hAnsi="Times New Roman" w:cs="Times New Roman"/>
        <w:sz w:val="24"/>
        <w:szCs w:val="24"/>
      </w:rPr>
      <w:tab/>
    </w:r>
    <w:r w:rsidR="008D5F8A">
      <w:rPr>
        <w:rFonts w:ascii="Times New Roman" w:hAnsi="Times New Roman" w:cs="Times New Roman"/>
        <w:sz w:val="24"/>
        <w:szCs w:val="24"/>
      </w:rPr>
      <w:tab/>
      <w:t xml:space="preserve">          </w:t>
    </w:r>
    <w:r w:rsidR="008D5F8A" w:rsidRPr="008D5F8A">
      <w:rPr>
        <w:rFonts w:ascii="Times New Roman" w:hAnsi="Times New Roman" w:cs="Times New Roman"/>
        <w:sz w:val="24"/>
        <w:szCs w:val="24"/>
      </w:rPr>
      <w:tab/>
    </w:r>
    <w:r w:rsidRPr="008D5F8A">
      <w:rPr>
        <w:rFonts w:ascii="Times New Roman" w:hAnsi="Times New Roman" w:cs="Times New Roman"/>
        <w:sz w:val="24"/>
        <w:szCs w:val="24"/>
      </w:rPr>
      <w:fldChar w:fldCharType="begin"/>
    </w:r>
    <w:r w:rsidRPr="008D5F8A">
      <w:rPr>
        <w:rFonts w:ascii="Times New Roman" w:hAnsi="Times New Roman" w:cs="Times New Roman"/>
        <w:sz w:val="24"/>
        <w:szCs w:val="24"/>
      </w:rPr>
      <w:instrText xml:space="preserve"> PAGE   \* MERGEFORMAT </w:instrText>
    </w:r>
    <w:r w:rsidRPr="008D5F8A">
      <w:rPr>
        <w:rFonts w:ascii="Times New Roman" w:hAnsi="Times New Roman" w:cs="Times New Roman"/>
        <w:sz w:val="24"/>
        <w:szCs w:val="24"/>
      </w:rPr>
      <w:fldChar w:fldCharType="separate"/>
    </w:r>
    <w:r w:rsidR="004B2586">
      <w:rPr>
        <w:rFonts w:ascii="Times New Roman" w:hAnsi="Times New Roman" w:cs="Times New Roman"/>
        <w:noProof/>
        <w:sz w:val="24"/>
        <w:szCs w:val="24"/>
      </w:rPr>
      <w:t>1</w:t>
    </w:r>
    <w:r w:rsidRPr="008D5F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AwNTM2NzW0tLQwMDRS0lEKTi0uzszPAykwqgUAxo0ItiwAAAA="/>
  </w:docVars>
  <w:rsids>
    <w:rsidRoot w:val="007203DB"/>
    <w:rsid w:val="0003062E"/>
    <w:rsid w:val="000A6292"/>
    <w:rsid w:val="000F41AB"/>
    <w:rsid w:val="00206C21"/>
    <w:rsid w:val="002559B8"/>
    <w:rsid w:val="00295093"/>
    <w:rsid w:val="002D5E9A"/>
    <w:rsid w:val="002D715D"/>
    <w:rsid w:val="003D716C"/>
    <w:rsid w:val="0042171A"/>
    <w:rsid w:val="004B2586"/>
    <w:rsid w:val="004D0C5A"/>
    <w:rsid w:val="00506462"/>
    <w:rsid w:val="0055327C"/>
    <w:rsid w:val="006411B4"/>
    <w:rsid w:val="006768F1"/>
    <w:rsid w:val="00692941"/>
    <w:rsid w:val="006E2A34"/>
    <w:rsid w:val="007203DB"/>
    <w:rsid w:val="0079416C"/>
    <w:rsid w:val="00796BBE"/>
    <w:rsid w:val="007D76A2"/>
    <w:rsid w:val="007E081B"/>
    <w:rsid w:val="007E1888"/>
    <w:rsid w:val="007E3FD3"/>
    <w:rsid w:val="007E5916"/>
    <w:rsid w:val="00877803"/>
    <w:rsid w:val="00885EE4"/>
    <w:rsid w:val="008C69A4"/>
    <w:rsid w:val="008D5F8A"/>
    <w:rsid w:val="00963938"/>
    <w:rsid w:val="009A3442"/>
    <w:rsid w:val="009E702E"/>
    <w:rsid w:val="00AA2454"/>
    <w:rsid w:val="00B464CA"/>
    <w:rsid w:val="00B65510"/>
    <w:rsid w:val="00B77E4B"/>
    <w:rsid w:val="00BB291E"/>
    <w:rsid w:val="00C32517"/>
    <w:rsid w:val="00C44644"/>
    <w:rsid w:val="00C46E85"/>
    <w:rsid w:val="00C96782"/>
    <w:rsid w:val="00CB7A44"/>
    <w:rsid w:val="00CD4C85"/>
    <w:rsid w:val="00D446ED"/>
    <w:rsid w:val="00D63128"/>
    <w:rsid w:val="00D6596B"/>
    <w:rsid w:val="00E243D0"/>
    <w:rsid w:val="00E86F9B"/>
    <w:rsid w:val="00EA7222"/>
    <w:rsid w:val="00EA74B7"/>
    <w:rsid w:val="00EB03C7"/>
    <w:rsid w:val="00ED4CF1"/>
    <w:rsid w:val="00F54390"/>
    <w:rsid w:val="00F67A62"/>
    <w:rsid w:val="00F83C0F"/>
    <w:rsid w:val="00FB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D4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4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03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03DB"/>
    <w:rPr>
      <w:b/>
      <w:bCs/>
    </w:rPr>
  </w:style>
  <w:style w:type="character" w:styleId="Hyperlink">
    <w:name w:val="Hyperlink"/>
    <w:basedOn w:val="DefaultParagraphFont"/>
    <w:uiPriority w:val="99"/>
    <w:unhideWhenUsed/>
    <w:rsid w:val="007203DB"/>
    <w:rPr>
      <w:color w:val="0000FF"/>
      <w:u w:val="single"/>
    </w:rPr>
  </w:style>
  <w:style w:type="paragraph" w:styleId="BalloonText">
    <w:name w:val="Balloon Text"/>
    <w:basedOn w:val="Normal"/>
    <w:link w:val="BalloonTextChar"/>
    <w:uiPriority w:val="99"/>
    <w:semiHidden/>
    <w:unhideWhenUsed/>
    <w:rsid w:val="00D65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96B"/>
    <w:rPr>
      <w:rFonts w:ascii="Tahoma" w:hAnsi="Tahoma" w:cs="Tahoma"/>
      <w:sz w:val="16"/>
      <w:szCs w:val="16"/>
    </w:rPr>
  </w:style>
  <w:style w:type="paragraph" w:styleId="Header">
    <w:name w:val="header"/>
    <w:basedOn w:val="Normal"/>
    <w:link w:val="HeaderChar"/>
    <w:uiPriority w:val="99"/>
    <w:unhideWhenUsed/>
    <w:rsid w:val="0088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E4"/>
  </w:style>
  <w:style w:type="paragraph" w:styleId="Footer">
    <w:name w:val="footer"/>
    <w:basedOn w:val="Normal"/>
    <w:link w:val="FooterChar"/>
    <w:uiPriority w:val="99"/>
    <w:unhideWhenUsed/>
    <w:rsid w:val="0088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E4"/>
  </w:style>
  <w:style w:type="table" w:styleId="LightShading">
    <w:name w:val="Light Shading"/>
    <w:basedOn w:val="TableNormal"/>
    <w:uiPriority w:val="60"/>
    <w:rsid w:val="00E243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F54390"/>
    <w:rPr>
      <w:rFonts w:ascii="Times New Roman" w:eastAsia="Times New Roman" w:hAnsi="Times New Roman" w:cs="Times New Roman"/>
      <w:b/>
      <w:bCs/>
      <w:kern w:val="36"/>
      <w:sz w:val="48"/>
      <w:szCs w:val="48"/>
    </w:rPr>
  </w:style>
  <w:style w:type="character" w:customStyle="1" w:styleId="fs-author-name">
    <w:name w:val="fs-author-name"/>
    <w:basedOn w:val="DefaultParagraphFont"/>
    <w:rsid w:val="00F543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4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03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03DB"/>
    <w:rPr>
      <w:b/>
      <w:bCs/>
    </w:rPr>
  </w:style>
  <w:style w:type="character" w:styleId="Hyperlink">
    <w:name w:val="Hyperlink"/>
    <w:basedOn w:val="DefaultParagraphFont"/>
    <w:uiPriority w:val="99"/>
    <w:unhideWhenUsed/>
    <w:rsid w:val="007203DB"/>
    <w:rPr>
      <w:color w:val="0000FF"/>
      <w:u w:val="single"/>
    </w:rPr>
  </w:style>
  <w:style w:type="paragraph" w:styleId="BalloonText">
    <w:name w:val="Balloon Text"/>
    <w:basedOn w:val="Normal"/>
    <w:link w:val="BalloonTextChar"/>
    <w:uiPriority w:val="99"/>
    <w:semiHidden/>
    <w:unhideWhenUsed/>
    <w:rsid w:val="00D65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96B"/>
    <w:rPr>
      <w:rFonts w:ascii="Tahoma" w:hAnsi="Tahoma" w:cs="Tahoma"/>
      <w:sz w:val="16"/>
      <w:szCs w:val="16"/>
    </w:rPr>
  </w:style>
  <w:style w:type="paragraph" w:styleId="Header">
    <w:name w:val="header"/>
    <w:basedOn w:val="Normal"/>
    <w:link w:val="HeaderChar"/>
    <w:uiPriority w:val="99"/>
    <w:unhideWhenUsed/>
    <w:rsid w:val="0088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E4"/>
  </w:style>
  <w:style w:type="paragraph" w:styleId="Footer">
    <w:name w:val="footer"/>
    <w:basedOn w:val="Normal"/>
    <w:link w:val="FooterChar"/>
    <w:uiPriority w:val="99"/>
    <w:unhideWhenUsed/>
    <w:rsid w:val="0088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E4"/>
  </w:style>
  <w:style w:type="table" w:styleId="LightShading">
    <w:name w:val="Light Shading"/>
    <w:basedOn w:val="TableNormal"/>
    <w:uiPriority w:val="60"/>
    <w:rsid w:val="00E243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F54390"/>
    <w:rPr>
      <w:rFonts w:ascii="Times New Roman" w:eastAsia="Times New Roman" w:hAnsi="Times New Roman" w:cs="Times New Roman"/>
      <w:b/>
      <w:bCs/>
      <w:kern w:val="36"/>
      <w:sz w:val="48"/>
      <w:szCs w:val="48"/>
    </w:rPr>
  </w:style>
  <w:style w:type="character" w:customStyle="1" w:styleId="fs-author-name">
    <w:name w:val="fs-author-name"/>
    <w:basedOn w:val="DefaultParagraphFont"/>
    <w:rsid w:val="00F54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346290">
      <w:bodyDiv w:val="1"/>
      <w:marLeft w:val="0"/>
      <w:marRight w:val="0"/>
      <w:marTop w:val="0"/>
      <w:marBottom w:val="0"/>
      <w:divBdr>
        <w:top w:val="none" w:sz="0" w:space="0" w:color="auto"/>
        <w:left w:val="none" w:sz="0" w:space="0" w:color="auto"/>
        <w:bottom w:val="none" w:sz="0" w:space="0" w:color="auto"/>
        <w:right w:val="none" w:sz="0" w:space="0" w:color="auto"/>
      </w:divBdr>
      <w:divsChild>
        <w:div w:id="613093516">
          <w:marLeft w:val="0"/>
          <w:marRight w:val="0"/>
          <w:marTop w:val="0"/>
          <w:marBottom w:val="0"/>
          <w:divBdr>
            <w:top w:val="none" w:sz="0" w:space="0" w:color="auto"/>
            <w:left w:val="none" w:sz="0" w:space="0" w:color="auto"/>
            <w:bottom w:val="none" w:sz="0" w:space="0" w:color="auto"/>
            <w:right w:val="none" w:sz="0" w:space="0" w:color="auto"/>
          </w:divBdr>
        </w:div>
        <w:div w:id="1585069438">
          <w:marLeft w:val="0"/>
          <w:marRight w:val="0"/>
          <w:marTop w:val="0"/>
          <w:marBottom w:val="0"/>
          <w:divBdr>
            <w:top w:val="none" w:sz="0" w:space="0" w:color="auto"/>
            <w:left w:val="none" w:sz="0" w:space="0" w:color="auto"/>
            <w:bottom w:val="none" w:sz="0" w:space="0" w:color="auto"/>
            <w:right w:val="none" w:sz="0" w:space="0" w:color="auto"/>
          </w:divBdr>
          <w:divsChild>
            <w:div w:id="879633363">
              <w:marLeft w:val="0"/>
              <w:marRight w:val="0"/>
              <w:marTop w:val="0"/>
              <w:marBottom w:val="0"/>
              <w:divBdr>
                <w:top w:val="none" w:sz="0" w:space="0" w:color="auto"/>
                <w:left w:val="none" w:sz="0" w:space="0" w:color="auto"/>
                <w:bottom w:val="none" w:sz="0" w:space="0" w:color="auto"/>
                <w:right w:val="none" w:sz="0" w:space="0" w:color="auto"/>
              </w:divBdr>
              <w:divsChild>
                <w:div w:id="98526703">
                  <w:marLeft w:val="0"/>
                  <w:marRight w:val="0"/>
                  <w:marTop w:val="0"/>
                  <w:marBottom w:val="0"/>
                  <w:divBdr>
                    <w:top w:val="none" w:sz="0" w:space="0" w:color="auto"/>
                    <w:left w:val="none" w:sz="0" w:space="0" w:color="auto"/>
                    <w:bottom w:val="none" w:sz="0" w:space="0" w:color="auto"/>
                    <w:right w:val="none" w:sz="0" w:space="0" w:color="auto"/>
                  </w:divBdr>
                  <w:divsChild>
                    <w:div w:id="175296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1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omist.com/news/americas/21566645-how-gra&#231;a-foster-plans-get-brazils-oil-giant-back-track-perils-petrobras%5bAccessed"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orbes.com/sites/greatspeculations/2015/02/27/petrobras-cost-of-capital-set-to-rise-after-moodys-downgrade/#5d502eb24716" TargetMode="External"/><Relationship Id="rId4" Type="http://schemas.openxmlformats.org/officeDocument/2006/relationships/settings" Target="settings.xml"/><Relationship Id="rId9" Type="http://schemas.openxmlformats.org/officeDocument/2006/relationships/hyperlink" Target="https://www.forbes.com/sites/greatspeculations/people/tref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Lee13</b:Tag>
    <b:SourceType>Book</b:SourceType>
    <b:Guid>{EB256956-84CB-4D86-9454-90A883B76E3D}</b:Guid>
    <b:Title>Petrobras of Brazil and their cost of capital,</b:Title>
    <b:Year>2013</b:Year>
    <b:City>San Francisco,CA: Prezi</b:City>
    <b:Author>
      <b:Author>
        <b:NameList>
          <b:Person>
            <b:Last>Lee</b:Last>
          </b:Person>
        </b:NameList>
      </b:Author>
    </b:Author>
    <b:RefOrder>1</b:RefOrder>
  </b:Source>
  <b:Source>
    <b:Tag>Eco12</b:Tag>
    <b:SourceType>Book</b:SourceType>
    <b:Guid>{256507D5-13BE-4676-B442-468AFF8892BA}</b:Guid>
    <b:Title>The perils of Petrobras</b:Title>
    <b:Year>2012</b:Year>
    <b:Author>
      <b:Author>
        <b:Corporate>Economist </b:Corporate>
      </b:Author>
    </b:Author>
    <b:RefOrder>3</b:RefOrder>
  </b:Source>
  <b:Source>
    <b:Tag>Tre15</b:Tag>
    <b:SourceType>ArticleInAPeriodical</b:SourceType>
    <b:Guid>{BD07803C-CDA7-4C17-9ECC-C19382C73909}</b:Guid>
    <b:Title>Petrobras' cost of capital set to rise after Moody's downgrade,</b:Title>
    <b:Year>2015</b:Year>
    <b:PeriodicalTitle>” The Forbes</b:PeriodicalTitle>
    <b:Author>
      <b:Author>
        <b:NameList>
          <b:Person>
            <b:Last>Trefis</b:Last>
          </b:Person>
        </b:NameList>
      </b:Author>
    </b:Author>
    <b:RefOrder>2</b:RefOrder>
  </b:Source>
</b:Sources>
</file>

<file path=customXml/itemProps1.xml><?xml version="1.0" encoding="utf-8"?>
<ds:datastoreItem xmlns:ds="http://schemas.openxmlformats.org/officeDocument/2006/customXml" ds:itemID="{6FC94DE2-863B-48FB-81ED-B488EA4D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2047</TotalTime>
  <Pages>6</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Voegeli</dc:creator>
  <cp:lastModifiedBy>INCREDIBLE ROBBY</cp:lastModifiedBy>
  <cp:revision>7</cp:revision>
  <dcterms:created xsi:type="dcterms:W3CDTF">2018-09-08T04:59:00Z</dcterms:created>
  <dcterms:modified xsi:type="dcterms:W3CDTF">2018-09-12T11:50:00Z</dcterms:modified>
</cp:coreProperties>
</file>